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E91E0" w14:textId="314FABB1" w:rsidR="00024796" w:rsidRDefault="004A444E">
      <w:pPr>
        <w:spacing w:after="120"/>
        <w:ind w:left="1985" w:hanging="1985"/>
        <w:rPr>
          <w:rFonts w:ascii="Arial" w:eastAsiaTheme="minorEastAsia" w:hAnsi="Arial" w:cs="Arial"/>
          <w:b/>
          <w:sz w:val="24"/>
          <w:szCs w:val="24"/>
          <w:lang w:eastAsia="zh-CN"/>
        </w:rPr>
      </w:pPr>
      <w:bookmarkStart w:id="0" w:name="_Hlk179382066"/>
      <w:bookmarkEnd w:id="0"/>
      <w:r>
        <w:rPr>
          <w:rFonts w:ascii="Arial" w:eastAsiaTheme="minorEastAsia" w:hAnsi="Arial" w:cs="Arial"/>
          <w:b/>
          <w:sz w:val="24"/>
          <w:szCs w:val="24"/>
          <w:lang w:eastAsia="zh-CN"/>
        </w:rPr>
        <w:t>3GPP TSG-RAN WG4 Meeting #114-bis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R4-250</w:t>
      </w:r>
      <w:r w:rsidR="00252A59">
        <w:rPr>
          <w:rFonts w:ascii="Arial" w:eastAsiaTheme="minorEastAsia" w:hAnsi="Arial" w:cs="Arial"/>
          <w:b/>
          <w:sz w:val="24"/>
          <w:szCs w:val="24"/>
          <w:lang w:eastAsia="zh-CN"/>
        </w:rPr>
        <w:t>5143</w:t>
      </w:r>
      <w:r>
        <w:rPr>
          <w:rFonts w:ascii="Arial" w:eastAsiaTheme="minorEastAsia" w:hAnsi="Arial" w:cs="Arial"/>
          <w:b/>
          <w:sz w:val="24"/>
          <w:szCs w:val="24"/>
          <w:lang w:eastAsia="zh-CN"/>
        </w:rPr>
        <w:t xml:space="preserve">                                     </w:t>
      </w:r>
    </w:p>
    <w:p w14:paraId="634F1896" w14:textId="1DE88A22" w:rsidR="00024796" w:rsidRDefault="004A444E">
      <w:pPr>
        <w:spacing w:after="120"/>
        <w:ind w:left="1985" w:hanging="1985"/>
        <w:rPr>
          <w:rFonts w:ascii="Arial" w:hAnsi="Arial"/>
          <w:b/>
          <w:sz w:val="24"/>
          <w:szCs w:val="24"/>
          <w:lang w:eastAsia="zh-CN"/>
        </w:rPr>
      </w:pPr>
      <w:r>
        <w:rPr>
          <w:rFonts w:ascii="Arial" w:hAnsi="Arial"/>
          <w:b/>
          <w:sz w:val="24"/>
          <w:szCs w:val="24"/>
          <w:lang w:eastAsia="zh-CN"/>
        </w:rPr>
        <w:t xml:space="preserve">Wuhan, China, 7th-11th </w:t>
      </w:r>
      <w:r w:rsidR="00DD1C03">
        <w:rPr>
          <w:rFonts w:ascii="Arial" w:hAnsi="Arial"/>
          <w:b/>
          <w:sz w:val="24"/>
          <w:szCs w:val="24"/>
          <w:lang w:eastAsia="zh-CN"/>
        </w:rPr>
        <w:t>April</w:t>
      </w:r>
      <w:r>
        <w:rPr>
          <w:rFonts w:ascii="Arial" w:hAnsi="Arial"/>
          <w:b/>
          <w:sz w:val="24"/>
          <w:szCs w:val="24"/>
          <w:lang w:eastAsia="zh-CN"/>
        </w:rPr>
        <w:t xml:space="preserve"> 2025</w:t>
      </w:r>
    </w:p>
    <w:p w14:paraId="6C6F2701" w14:textId="77777777" w:rsidR="00024796" w:rsidRPr="00252A59" w:rsidRDefault="004A444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52A59">
        <w:rPr>
          <w:rFonts w:ascii="Arial" w:eastAsia="MS Mincho" w:hAnsi="Arial" w:cs="Arial"/>
          <w:b/>
          <w:color w:val="000000"/>
          <w:sz w:val="22"/>
          <w:lang w:val="en-US"/>
        </w:rPr>
        <w:t>Agenda item:</w:t>
      </w:r>
      <w:r w:rsidRPr="00252A59">
        <w:rPr>
          <w:rFonts w:ascii="Arial" w:eastAsia="MS Mincho" w:hAnsi="Arial" w:cs="Arial"/>
          <w:b/>
          <w:color w:val="000000"/>
          <w:sz w:val="22"/>
          <w:lang w:val="en-US"/>
        </w:rPr>
        <w:tab/>
      </w:r>
      <w:r w:rsidRPr="00252A59">
        <w:rPr>
          <w:rFonts w:ascii="Arial" w:eastAsia="MS Mincho" w:hAnsi="Arial" w:cs="Arial"/>
          <w:b/>
          <w:color w:val="000000"/>
          <w:sz w:val="22"/>
          <w:lang w:val="en-US" w:eastAsia="ja-JP"/>
        </w:rPr>
        <w:tab/>
      </w:r>
      <w:r w:rsidRPr="00252A59">
        <w:rPr>
          <w:rFonts w:ascii="Arial" w:eastAsia="MS Mincho" w:hAnsi="Arial" w:cs="Arial"/>
          <w:b/>
          <w:color w:val="000000"/>
          <w:sz w:val="22"/>
          <w:lang w:val="en-US" w:eastAsia="ja-JP"/>
        </w:rPr>
        <w:tab/>
      </w:r>
      <w:r>
        <w:rPr>
          <w:rFonts w:ascii="Arial" w:eastAsiaTheme="minorEastAsia" w:hAnsi="Arial" w:cs="Arial"/>
          <w:b/>
          <w:bCs/>
          <w:color w:val="000000"/>
          <w:sz w:val="22"/>
          <w:lang w:eastAsia="zh-CN"/>
        </w:rPr>
        <w:t>7.1.3</w:t>
      </w:r>
    </w:p>
    <w:p w14:paraId="7F383C82" w14:textId="1D14C331" w:rsidR="00024796" w:rsidRDefault="004A444E">
      <w:pPr>
        <w:spacing w:after="120"/>
        <w:ind w:left="1985" w:hanging="1985"/>
        <w:rPr>
          <w:rFonts w:ascii="Arial" w:hAnsi="Arial" w:cs="Arial"/>
          <w:b/>
          <w:bCs/>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b/>
          <w:bCs/>
          <w:color w:val="000000"/>
          <w:sz w:val="22"/>
          <w:lang w:eastAsia="zh-CN"/>
        </w:rPr>
        <w:t>Skyworks, Qualcomm, Murata, Nokia, Samsung, Huawei</w:t>
      </w:r>
      <w:r w:rsidR="00042653">
        <w:rPr>
          <w:rFonts w:ascii="Arial" w:eastAsia="Malgun Gothic" w:hAnsi="Arial" w:cs="Arial" w:hint="eastAsia"/>
          <w:b/>
          <w:bCs/>
          <w:color w:val="000000"/>
          <w:sz w:val="22"/>
          <w:lang w:eastAsia="ko-KR"/>
        </w:rPr>
        <w:t>, MediaTek</w:t>
      </w:r>
      <w:r w:rsidR="00B63BD0">
        <w:rPr>
          <w:rFonts w:ascii="Arial" w:eastAsia="Malgun Gothic" w:hAnsi="Arial" w:cs="Arial"/>
          <w:b/>
          <w:bCs/>
          <w:color w:val="000000"/>
          <w:sz w:val="22"/>
          <w:lang w:eastAsia="ko-KR"/>
        </w:rPr>
        <w:t xml:space="preserve">, Vivo, ZTE </w:t>
      </w:r>
      <w:r>
        <w:rPr>
          <w:rFonts w:ascii="Arial" w:hAnsi="Arial" w:cs="Arial"/>
          <w:b/>
          <w:bCs/>
          <w:color w:val="000000"/>
          <w:sz w:val="22"/>
          <w:lang w:eastAsia="zh-CN"/>
        </w:rPr>
        <w:t>(…)</w:t>
      </w:r>
    </w:p>
    <w:p w14:paraId="2B763DD7" w14:textId="77777777" w:rsidR="00024796" w:rsidRDefault="004A444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t>WF on HPUE MSD simplification</w:t>
      </w:r>
    </w:p>
    <w:p w14:paraId="722F2942" w14:textId="77777777" w:rsidR="00024796" w:rsidRDefault="004A444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t>Approval</w:t>
      </w:r>
    </w:p>
    <w:p w14:paraId="164EC61C" w14:textId="77777777" w:rsidR="00024796" w:rsidRPr="00252A59" w:rsidRDefault="004A444E">
      <w:pPr>
        <w:pStyle w:val="Heading1"/>
        <w:numPr>
          <w:ilvl w:val="0"/>
          <w:numId w:val="0"/>
        </w:numPr>
        <w:rPr>
          <w:rFonts w:eastAsiaTheme="minorEastAsia"/>
          <w:lang w:val="en-US" w:eastAsia="zh-CN"/>
        </w:rPr>
      </w:pPr>
      <w:r w:rsidRPr="00252A59">
        <w:rPr>
          <w:lang w:val="en-US" w:eastAsia="ja-JP"/>
        </w:rPr>
        <w:t>1</w:t>
      </w:r>
      <w:r w:rsidRPr="00252A59">
        <w:rPr>
          <w:lang w:val="en-US" w:eastAsia="ja-JP"/>
        </w:rPr>
        <w:tab/>
      </w:r>
      <w:r w:rsidRPr="00252A59">
        <w:rPr>
          <w:lang w:val="en-US" w:eastAsia="ja-JP"/>
        </w:rPr>
        <w:tab/>
        <w:t>Introduction</w:t>
      </w:r>
    </w:p>
    <w:p w14:paraId="6712E0D5" w14:textId="0C1104E0" w:rsidR="00024796" w:rsidRDefault="004A444E">
      <w:pPr>
        <w:rPr>
          <w:iCs/>
          <w:color w:val="000000" w:themeColor="text1"/>
          <w:lang w:eastAsia="zh-CN"/>
        </w:rPr>
      </w:pPr>
      <w:r>
        <w:rPr>
          <w:iCs/>
          <w:color w:val="000000" w:themeColor="text1"/>
          <w:lang w:eastAsia="zh-CN"/>
        </w:rPr>
        <w:t>This WF captures agreements for 1UL and 2UL MSD simplification based on proposals [1..10].</w:t>
      </w:r>
    </w:p>
    <w:p w14:paraId="5A484237" w14:textId="77777777" w:rsidR="00024796" w:rsidRDefault="004A444E" w:rsidP="00C97291">
      <w:pPr>
        <w:jc w:val="both"/>
        <w:rPr>
          <w:iCs/>
          <w:color w:val="000000" w:themeColor="text1"/>
          <w:lang w:eastAsia="zh-CN"/>
        </w:rPr>
      </w:pPr>
      <w:r>
        <w:rPr>
          <w:lang w:eastAsia="zh-CN"/>
        </w:rPr>
        <w:t>The goal of the HPUE MSD simplification is not to match the “legacy”/previously agreed MSD requirements (i.e., HPUE LUTs do not aim at achieving the best possible fitting of previously agreed MSD requirements). It is a way to reduce RAN4 MSD analysis workload, remove inconsistencies across band combinations and minimize errors by adopting a single set of assumptions.</w:t>
      </w:r>
    </w:p>
    <w:p w14:paraId="212114F8" w14:textId="77777777" w:rsidR="00024796" w:rsidRPr="00252A59" w:rsidRDefault="004A444E">
      <w:pPr>
        <w:pStyle w:val="Heading1"/>
        <w:numPr>
          <w:ilvl w:val="0"/>
          <w:numId w:val="0"/>
        </w:numPr>
        <w:rPr>
          <w:lang w:val="en-US" w:eastAsia="zh-CN"/>
        </w:rPr>
      </w:pPr>
      <w:r w:rsidRPr="00252A59">
        <w:rPr>
          <w:lang w:val="en-US" w:eastAsia="zh-CN"/>
        </w:rPr>
        <w:t>2</w:t>
      </w:r>
      <w:r w:rsidRPr="00252A59">
        <w:rPr>
          <w:lang w:val="en-US" w:eastAsia="zh-CN"/>
        </w:rPr>
        <w:tab/>
      </w:r>
      <w:r w:rsidRPr="00252A59">
        <w:rPr>
          <w:lang w:val="en-US" w:eastAsia="zh-CN"/>
        </w:rPr>
        <w:tab/>
        <w:t>WF on General Aspects</w:t>
      </w:r>
    </w:p>
    <w:p w14:paraId="0D2E3188" w14:textId="77777777" w:rsidR="00024796" w:rsidRDefault="004A444E">
      <w:pPr>
        <w:rPr>
          <w:lang w:eastAsia="zh-CN"/>
        </w:rPr>
      </w:pPr>
      <w:r>
        <w:rPr>
          <w:lang w:eastAsia="zh-CN"/>
        </w:rPr>
        <w:t xml:space="preserve">It is expected that CR for HPUE MSD topic is agreed in August RAN4#116 meeting when Rel-19 is completed. </w:t>
      </w:r>
    </w:p>
    <w:p w14:paraId="402EF42A" w14:textId="77777777" w:rsidR="00024796" w:rsidRDefault="004A444E">
      <w:pPr>
        <w:rPr>
          <w:lang w:eastAsia="zh-CN"/>
        </w:rPr>
      </w:pPr>
      <w:r>
        <w:rPr>
          <w:lang w:eastAsia="zh-CN"/>
        </w:rPr>
        <w:t>Until that in RAN4 #115 and #116 basket WI work continues without any change.</w:t>
      </w:r>
    </w:p>
    <w:p w14:paraId="6459CD37" w14:textId="082778E0" w:rsidR="00024796" w:rsidRDefault="004A444E">
      <w:pPr>
        <w:rPr>
          <w:lang w:eastAsia="zh-CN"/>
        </w:rPr>
      </w:pPr>
      <w:r>
        <w:rPr>
          <w:lang w:eastAsia="zh-CN"/>
        </w:rPr>
        <w:t>If CR for 1</w:t>
      </w:r>
      <w:r>
        <w:rPr>
          <w:rFonts w:hint="eastAsia"/>
          <w:lang w:val="en-US" w:eastAsia="zh-CN"/>
        </w:rPr>
        <w:t xml:space="preserve"> band 1 </w:t>
      </w:r>
      <w:r>
        <w:rPr>
          <w:lang w:eastAsia="zh-CN"/>
        </w:rPr>
        <w:t>ULCC HPUE MSD topic is approved in September RAN#109 and if an exception to extend the Rel19 HPUE Baskets WIs are allowed after RAN#109, then the Rel19 HPUE Basket WIs may be revised to reflect that the new HPUE MSD rules can be applied,</w:t>
      </w:r>
    </w:p>
    <w:p w14:paraId="6422AEA4" w14:textId="77777777" w:rsidR="00024796" w:rsidRDefault="004A444E">
      <w:pPr>
        <w:rPr>
          <w:lang w:eastAsia="zh-CN"/>
        </w:rPr>
      </w:pPr>
      <w:r>
        <w:rPr>
          <w:lang w:eastAsia="zh-CN"/>
        </w:rPr>
        <w:t>NR-U is not part of this WF.</w:t>
      </w:r>
    </w:p>
    <w:p w14:paraId="2192A67E" w14:textId="77777777" w:rsidR="00024796" w:rsidRDefault="004A444E">
      <w:pPr>
        <w:rPr>
          <w:b/>
          <w:bCs/>
          <w:lang w:eastAsia="zh-CN"/>
        </w:rPr>
      </w:pPr>
      <w:r>
        <w:rPr>
          <w:b/>
          <w:bCs/>
          <w:lang w:eastAsia="zh-CN"/>
        </w:rPr>
        <w:t>When the CR for HPUE MSD is implemented (after RAN#109)</w:t>
      </w:r>
    </w:p>
    <w:p w14:paraId="1209EC3E" w14:textId="77777777" w:rsidR="00024796" w:rsidRDefault="004A444E">
      <w:pPr>
        <w:pStyle w:val="ListParagraph"/>
        <w:numPr>
          <w:ilvl w:val="0"/>
          <w:numId w:val="4"/>
        </w:numPr>
        <w:ind w:left="426" w:firstLineChars="0" w:hanging="426"/>
        <w:rPr>
          <w:rFonts w:eastAsiaTheme="minorEastAsia"/>
          <w:szCs w:val="24"/>
          <w:lang w:eastAsia="zh-CN"/>
        </w:rPr>
      </w:pPr>
      <w:r>
        <w:rPr>
          <w:rFonts w:eastAsiaTheme="minorEastAsia"/>
          <w:szCs w:val="24"/>
          <w:lang w:eastAsia="zh-CN"/>
        </w:rPr>
        <w:t>All specified PC2 MSD tables and PC1.5 MSD tables remain untouched in TS 38.101-1 and TS38.101-3</w:t>
      </w:r>
    </w:p>
    <w:p w14:paraId="01E599C4" w14:textId="251D6354" w:rsidR="00AB38E9" w:rsidRDefault="00AB38E9">
      <w:pPr>
        <w:pStyle w:val="ListParagraph"/>
        <w:numPr>
          <w:ilvl w:val="0"/>
          <w:numId w:val="4"/>
        </w:numPr>
        <w:ind w:left="426" w:firstLineChars="0" w:hanging="426"/>
        <w:rPr>
          <w:rFonts w:eastAsiaTheme="minorEastAsia"/>
          <w:szCs w:val="24"/>
          <w:lang w:eastAsia="zh-CN"/>
        </w:rPr>
      </w:pPr>
      <w:r>
        <w:rPr>
          <w:rFonts w:eastAsiaTheme="minorEastAsia"/>
          <w:szCs w:val="24"/>
          <w:lang w:eastAsia="zh-CN"/>
        </w:rPr>
        <w:t xml:space="preserve">If for some new PC2/1.5 CA configuration there is a need to define a MSD differently from LUTs it can be </w:t>
      </w:r>
      <w:r w:rsidR="00042653">
        <w:rPr>
          <w:rFonts w:eastAsia="Malgun Gothic" w:hint="eastAsia"/>
          <w:szCs w:val="24"/>
          <w:lang w:eastAsia="ko-KR"/>
        </w:rPr>
        <w:t xml:space="preserve">further </w:t>
      </w:r>
      <w:r>
        <w:rPr>
          <w:rFonts w:eastAsiaTheme="minorEastAsia"/>
          <w:szCs w:val="24"/>
          <w:lang w:eastAsia="zh-CN"/>
        </w:rPr>
        <w:t>discussed</w:t>
      </w:r>
      <w:r w:rsidR="00042653">
        <w:rPr>
          <w:rFonts w:eastAsia="Malgun Gothic" w:hint="eastAsia"/>
          <w:szCs w:val="24"/>
          <w:lang w:eastAsia="ko-KR"/>
        </w:rPr>
        <w:t xml:space="preserve"> how to apply the exception case for the specific band combinations</w:t>
      </w:r>
      <w:r>
        <w:rPr>
          <w:rFonts w:eastAsiaTheme="minorEastAsia"/>
          <w:szCs w:val="24"/>
          <w:lang w:eastAsia="zh-CN"/>
        </w:rPr>
        <w:t>, but the expectation is that this is a rare case.</w:t>
      </w:r>
    </w:p>
    <w:p w14:paraId="4A1FDD01" w14:textId="77777777" w:rsidR="00024796" w:rsidRDefault="004A444E">
      <w:pPr>
        <w:rPr>
          <w:rFonts w:eastAsiaTheme="minorEastAsia"/>
          <w:b/>
          <w:bCs/>
          <w:szCs w:val="24"/>
          <w:lang w:eastAsia="zh-CN"/>
        </w:rPr>
      </w:pPr>
      <w:r>
        <w:rPr>
          <w:rFonts w:eastAsiaTheme="minorEastAsia"/>
          <w:b/>
          <w:bCs/>
          <w:szCs w:val="24"/>
          <w:lang w:eastAsia="zh-CN"/>
        </w:rPr>
        <w:t xml:space="preserve">Handling of the Rel-19 baskets during the extension </w:t>
      </w:r>
      <w:r>
        <w:rPr>
          <w:b/>
          <w:bCs/>
          <w:lang w:eastAsia="zh-CN"/>
        </w:rPr>
        <w:t>after CR for HPUE MSD is implemented (after RAN#109)</w:t>
      </w:r>
      <w:r>
        <w:rPr>
          <w:rFonts w:eastAsiaTheme="minorEastAsia"/>
          <w:b/>
          <w:bCs/>
          <w:szCs w:val="24"/>
          <w:lang w:eastAsia="zh-CN"/>
        </w:rPr>
        <w:t>:</w:t>
      </w:r>
      <w:r>
        <w:rPr>
          <w:rFonts w:eastAsiaTheme="minorEastAsia"/>
          <w:b/>
          <w:bCs/>
          <w:color w:val="0070C0"/>
          <w:szCs w:val="24"/>
          <w:lang w:eastAsia="zh-CN"/>
        </w:rPr>
        <w:t xml:space="preserve"> </w:t>
      </w:r>
    </w:p>
    <w:p w14:paraId="436E442F" w14:textId="77777777" w:rsidR="00024796" w:rsidRDefault="004A444E">
      <w:pPr>
        <w:pStyle w:val="ListParagraph"/>
        <w:numPr>
          <w:ilvl w:val="0"/>
          <w:numId w:val="5"/>
        </w:numPr>
        <w:overflowPunct/>
        <w:autoSpaceDE/>
        <w:autoSpaceDN/>
        <w:adjustRightInd/>
        <w:spacing w:after="120"/>
        <w:ind w:left="426" w:firstLineChars="0"/>
        <w:textAlignment w:val="auto"/>
        <w:rPr>
          <w:rFonts w:eastAsiaTheme="minorEastAsia"/>
          <w:szCs w:val="24"/>
          <w:lang w:eastAsia="zh-CN"/>
        </w:rPr>
      </w:pPr>
      <w:r>
        <w:rPr>
          <w:rFonts w:eastAsiaTheme="minorEastAsia"/>
          <w:szCs w:val="24"/>
          <w:lang w:eastAsia="zh-CN"/>
        </w:rPr>
        <w:t>The procedure is unchanged for the default power class (i.e.PC3): MSD must be studied, and, where applicable, the default PC3 MSD is captured in the TPs for TR</w:t>
      </w:r>
    </w:p>
    <w:p w14:paraId="78D5B406" w14:textId="77777777" w:rsidR="00024796" w:rsidRPr="00252A59" w:rsidRDefault="004A444E">
      <w:pPr>
        <w:pStyle w:val="Heading1"/>
        <w:numPr>
          <w:ilvl w:val="0"/>
          <w:numId w:val="0"/>
        </w:numPr>
        <w:rPr>
          <w:lang w:val="en-US" w:eastAsia="zh-CN"/>
        </w:rPr>
      </w:pPr>
      <w:r w:rsidRPr="00252A59">
        <w:rPr>
          <w:lang w:val="en-US" w:eastAsia="zh-CN"/>
        </w:rPr>
        <w:t>3</w:t>
      </w:r>
      <w:r w:rsidRPr="00252A59">
        <w:rPr>
          <w:lang w:val="en-US" w:eastAsia="zh-CN"/>
        </w:rPr>
        <w:tab/>
      </w:r>
      <w:r w:rsidRPr="00252A59">
        <w:rPr>
          <w:lang w:val="en-US" w:eastAsia="zh-CN"/>
        </w:rPr>
        <w:tab/>
        <w:t>WF on 1</w:t>
      </w:r>
      <w:r>
        <w:rPr>
          <w:rFonts w:hint="eastAsia"/>
          <w:lang w:val="en-US" w:eastAsia="zh-CN"/>
        </w:rPr>
        <w:t xml:space="preserve"> band 1 </w:t>
      </w:r>
      <w:r w:rsidRPr="00252A59">
        <w:rPr>
          <w:lang w:val="en-US" w:eastAsia="zh-CN"/>
        </w:rPr>
        <w:t>UL CC HPUE MSD Simplification</w:t>
      </w:r>
    </w:p>
    <w:p w14:paraId="39684C2E" w14:textId="77777777" w:rsidR="00024796" w:rsidRDefault="004A444E">
      <w:pPr>
        <w:spacing w:after="240"/>
        <w:rPr>
          <w:rFonts w:eastAsiaTheme="minorEastAsia"/>
          <w:b/>
          <w:bCs/>
        </w:rPr>
      </w:pPr>
      <w:r>
        <w:rPr>
          <w:rFonts w:eastAsiaTheme="minorEastAsia"/>
          <w:b/>
          <w:bCs/>
        </w:rPr>
        <w:t>Agreement 1 on simplification Look-Up Tables (LUTs):</w:t>
      </w:r>
    </w:p>
    <w:p w14:paraId="713F603E" w14:textId="77777777" w:rsidR="00024796" w:rsidRDefault="004A444E">
      <w:pPr>
        <w:pStyle w:val="ListParagraph"/>
        <w:numPr>
          <w:ilvl w:val="0"/>
          <w:numId w:val="6"/>
        </w:numPr>
        <w:spacing w:after="240"/>
        <w:ind w:firstLineChars="0"/>
        <w:jc w:val="both"/>
        <w:rPr>
          <w:rFonts w:eastAsiaTheme="minorEastAsia"/>
          <w:b/>
          <w:bCs/>
        </w:rPr>
      </w:pPr>
      <w:r>
        <w:rPr>
          <w:rFonts w:eastAsiaTheme="minorEastAsia"/>
          <w:b/>
          <w:bCs/>
        </w:rPr>
        <w:t>Scope: In Rel-19, the 1</w:t>
      </w:r>
      <w:r>
        <w:rPr>
          <w:rFonts w:eastAsiaTheme="minorEastAsia" w:hint="eastAsia"/>
          <w:b/>
          <w:bCs/>
          <w:lang w:val="en-US" w:eastAsia="zh-CN"/>
        </w:rPr>
        <w:t xml:space="preserve"> band </w:t>
      </w:r>
      <w:r>
        <w:rPr>
          <w:rFonts w:eastAsiaTheme="minorEastAsia"/>
          <w:b/>
          <w:bCs/>
        </w:rPr>
        <w:t xml:space="preserve">UL </w:t>
      </w:r>
      <w:r>
        <w:rPr>
          <w:rFonts w:eastAsiaTheme="minorEastAsia" w:hint="eastAsia"/>
          <w:b/>
          <w:bCs/>
          <w:lang w:val="en-US" w:eastAsia="zh-CN"/>
        </w:rPr>
        <w:t>1</w:t>
      </w:r>
      <w:r>
        <w:rPr>
          <w:rFonts w:eastAsiaTheme="minorEastAsia"/>
          <w:b/>
          <w:bCs/>
        </w:rPr>
        <w:t>CC HPUE MSD simplification only applies to PC2 1Tx, PC2 2Tx and PC1.5 achieved with 2Tx. Other Rel-19 1UL HPUE power classes are out of scope, e.g. PC1.</w:t>
      </w:r>
    </w:p>
    <w:p w14:paraId="275C1B11" w14:textId="77777777" w:rsidR="00024796" w:rsidRDefault="004A444E">
      <w:pPr>
        <w:pStyle w:val="ListParagraph"/>
        <w:numPr>
          <w:ilvl w:val="0"/>
          <w:numId w:val="6"/>
        </w:numPr>
        <w:spacing w:before="120" w:after="120"/>
        <w:ind w:firstLineChars="0"/>
        <w:jc w:val="both"/>
        <w:rPr>
          <w:rFonts w:eastAsia="SimSun"/>
          <w:b/>
          <w:bCs/>
          <w:lang w:eastAsia="zh-CN"/>
        </w:rPr>
      </w:pPr>
      <w:r>
        <w:rPr>
          <w:b/>
          <w:bCs/>
          <w:szCs w:val="18"/>
        </w:rPr>
        <w:t>For new Rel-19 inter-band CA combinations, and for all valid 1UL HPUE configurations, specify the 1</w:t>
      </w:r>
      <w:r>
        <w:rPr>
          <w:rFonts w:eastAsia="SimSun" w:hint="eastAsia"/>
          <w:b/>
          <w:bCs/>
          <w:szCs w:val="18"/>
          <w:lang w:val="en-US" w:eastAsia="zh-CN"/>
        </w:rPr>
        <w:t xml:space="preserve"> band 1 </w:t>
      </w:r>
      <w:r>
        <w:rPr>
          <w:b/>
          <w:bCs/>
          <w:szCs w:val="18"/>
        </w:rPr>
        <w:t>UL CC HPUE MSD requirements due to uplink harmonic, harmonic mixing, cross-band isolation</w:t>
      </w:r>
      <w:r>
        <w:rPr>
          <w:rFonts w:eastAsia="SimSun" w:hint="eastAsia"/>
          <w:b/>
          <w:bCs/>
          <w:szCs w:val="18"/>
          <w:lang w:val="en-US" w:eastAsia="zh-CN"/>
        </w:rPr>
        <w:t xml:space="preserve"> caused by the same aggressor UL band</w:t>
      </w:r>
      <w:r>
        <w:rPr>
          <w:b/>
          <w:bCs/>
          <w:szCs w:val="18"/>
        </w:rPr>
        <w:t xml:space="preserve"> as:</w:t>
      </w:r>
    </w:p>
    <w:p w14:paraId="13872E6D" w14:textId="77777777" w:rsidR="00024796" w:rsidRDefault="004A444E">
      <w:pPr>
        <w:pStyle w:val="ListParagraph"/>
        <w:spacing w:before="120" w:after="120"/>
        <w:ind w:left="720" w:firstLineChars="0" w:firstLine="0"/>
        <w:jc w:val="center"/>
        <w:rPr>
          <w:rFonts w:ascii="Times New Roman Bold" w:eastAsia="SimSun" w:hAnsi="Times New Roman Bold"/>
          <w:b/>
          <w:bCs/>
          <w:lang w:eastAsia="zh-CN"/>
        </w:rPr>
      </w:pPr>
      <w:proofErr w:type="spellStart"/>
      <w:r>
        <w:rPr>
          <w:rFonts w:eastAsia="SimSun"/>
          <w:b/>
          <w:bCs/>
          <w:lang w:eastAsia="zh-CN"/>
        </w:rPr>
        <w:t>PC</w:t>
      </w:r>
      <w:r>
        <w:rPr>
          <w:rFonts w:eastAsia="SimSun"/>
          <w:b/>
          <w:bCs/>
          <w:vertAlign w:val="subscript"/>
          <w:lang w:eastAsia="zh-CN"/>
        </w:rPr>
        <w:t>x</w:t>
      </w:r>
      <w:proofErr w:type="spellEnd"/>
      <w:r>
        <w:rPr>
          <w:rFonts w:eastAsia="SimSun"/>
          <w:b/>
          <w:bCs/>
          <w:lang w:eastAsia="zh-CN"/>
        </w:rPr>
        <w:t xml:space="preserve"> MSD = PC3</w:t>
      </w:r>
      <w:r>
        <w:rPr>
          <w:rFonts w:eastAsia="SimSun"/>
          <w:b/>
          <w:bCs/>
          <w:vertAlign w:val="subscript"/>
          <w:lang w:eastAsia="zh-CN"/>
        </w:rPr>
        <w:t>1Tx</w:t>
      </w:r>
      <w:r>
        <w:rPr>
          <w:rFonts w:eastAsia="SimSun"/>
          <w:b/>
          <w:bCs/>
          <w:lang w:eastAsia="zh-CN"/>
        </w:rPr>
        <w:t xml:space="preserve"> MSD + </w:t>
      </w:r>
      <w:r>
        <w:rPr>
          <w:lang w:eastAsia="zh-CN"/>
        </w:rPr>
        <w:sym w:font="Symbol" w:char="F044"/>
      </w:r>
      <w:r>
        <w:rPr>
          <w:rFonts w:eastAsia="SimSun"/>
          <w:b/>
          <w:bCs/>
          <w:lang w:eastAsia="zh-CN"/>
        </w:rPr>
        <w:t>MSD</w:t>
      </w:r>
      <w:r>
        <w:rPr>
          <w:rFonts w:ascii="Times New Roman Bold" w:eastAsia="SimSun" w:hAnsi="Times New Roman Bold"/>
          <w:b/>
          <w:bCs/>
          <w:lang w:eastAsia="zh-CN"/>
        </w:rPr>
        <w:t xml:space="preserve"> </w:t>
      </w:r>
      <w:r>
        <w:rPr>
          <w:b/>
          <w:bCs/>
          <w:kern w:val="2"/>
          <w:lang w:eastAsia="en-GB"/>
        </w:rPr>
        <w:t>where,</w:t>
      </w:r>
    </w:p>
    <w:p w14:paraId="440CB781" w14:textId="77777777" w:rsidR="00024796" w:rsidRDefault="004A444E">
      <w:pPr>
        <w:pStyle w:val="ListParagraph"/>
        <w:numPr>
          <w:ilvl w:val="0"/>
          <w:numId w:val="7"/>
        </w:numPr>
        <w:spacing w:before="120" w:after="120"/>
        <w:ind w:firstLineChars="0"/>
        <w:rPr>
          <w:rFonts w:eastAsia="SimSun"/>
          <w:b/>
          <w:bCs/>
          <w:lang w:eastAsia="zh-CN"/>
        </w:rPr>
      </w:pPr>
      <w:r>
        <w:rPr>
          <w:b/>
          <w:bCs/>
          <w:kern w:val="2"/>
          <w:lang w:eastAsia="en-GB"/>
        </w:rPr>
        <w:t>x = 2</w:t>
      </w:r>
      <w:r>
        <w:rPr>
          <w:rFonts w:ascii="bb" w:hAnsi="bb"/>
          <w:b/>
          <w:bCs/>
          <w:kern w:val="2"/>
          <w:vertAlign w:val="subscript"/>
          <w:lang w:eastAsia="en-GB"/>
        </w:rPr>
        <w:t xml:space="preserve"> 1Tx</w:t>
      </w:r>
      <w:r>
        <w:rPr>
          <w:rFonts w:ascii="bb" w:hAnsi="bb"/>
          <w:b/>
          <w:bCs/>
          <w:kern w:val="2"/>
          <w:lang w:eastAsia="en-GB"/>
        </w:rPr>
        <w:t>, 2</w:t>
      </w:r>
      <w:r>
        <w:rPr>
          <w:rFonts w:ascii="bb" w:hAnsi="bb"/>
          <w:b/>
          <w:bCs/>
          <w:kern w:val="2"/>
          <w:vertAlign w:val="subscript"/>
          <w:lang w:eastAsia="en-GB"/>
        </w:rPr>
        <w:t xml:space="preserve">2Tx, </w:t>
      </w:r>
      <w:r>
        <w:rPr>
          <w:rFonts w:ascii="bb" w:hAnsi="bb"/>
          <w:b/>
          <w:bCs/>
          <w:kern w:val="2"/>
          <w:lang w:eastAsia="en-GB"/>
        </w:rPr>
        <w:t>or 1.5</w:t>
      </w:r>
      <w:r>
        <w:rPr>
          <w:rFonts w:ascii="bb" w:hAnsi="bb"/>
          <w:b/>
          <w:bCs/>
          <w:kern w:val="2"/>
          <w:vertAlign w:val="subscript"/>
          <w:lang w:eastAsia="en-GB"/>
        </w:rPr>
        <w:t xml:space="preserve">2Tx </w:t>
      </w:r>
      <w:r>
        <w:rPr>
          <w:rFonts w:ascii="bb" w:hAnsi="bb"/>
          <w:b/>
          <w:bCs/>
          <w:kern w:val="2"/>
          <w:lang w:eastAsia="en-GB"/>
        </w:rPr>
        <w:t>and,</w:t>
      </w:r>
    </w:p>
    <w:p w14:paraId="36E8BAA3" w14:textId="3B81193B" w:rsidR="00024796" w:rsidRPr="00252A59" w:rsidRDefault="004A444E" w:rsidP="00252A59">
      <w:pPr>
        <w:pStyle w:val="ListParagraph"/>
        <w:spacing w:before="120" w:after="120"/>
        <w:ind w:left="720" w:firstLineChars="0" w:firstLine="0"/>
        <w:contextualSpacing/>
        <w:jc w:val="both"/>
        <w:rPr>
          <w:rFonts w:eastAsiaTheme="minorEastAsia"/>
          <w:b/>
          <w:bCs/>
          <w:lang w:val="en-US" w:eastAsia="zh-CN"/>
        </w:rPr>
      </w:pPr>
      <w:r>
        <w:rPr>
          <w:b/>
          <w:bCs/>
          <w:kern w:val="2"/>
          <w:lang w:eastAsia="en-GB"/>
        </w:rPr>
        <w:lastRenderedPageBreak/>
        <w:sym w:font="Symbol" w:char="F044"/>
      </w:r>
      <w:r>
        <w:rPr>
          <w:b/>
          <w:bCs/>
          <w:kern w:val="2"/>
          <w:lang w:eastAsia="en-GB"/>
        </w:rPr>
        <w:t xml:space="preserve">MSD is specified in </w:t>
      </w:r>
      <w:r>
        <w:rPr>
          <w:b/>
          <w:bCs/>
          <w:kern w:val="2"/>
        </w:rPr>
        <w:t>three</w:t>
      </w:r>
      <w:r>
        <w:rPr>
          <w:b/>
          <w:bCs/>
          <w:kern w:val="2"/>
          <w:lang w:eastAsia="en-GB"/>
        </w:rPr>
        <w:t xml:space="preserve"> LUT columns with</w:t>
      </w:r>
      <w:r>
        <w:rPr>
          <w:b/>
          <w:bCs/>
          <w:kern w:val="2"/>
        </w:rPr>
        <w:t xml:space="preserve"> a maximum </w:t>
      </w:r>
      <w:r>
        <w:rPr>
          <w:lang w:eastAsia="zh-CN"/>
        </w:rPr>
        <w:sym w:font="Symbol" w:char="F044"/>
      </w:r>
      <w:r>
        <w:rPr>
          <w:rFonts w:eastAsia="SimSun"/>
          <w:b/>
          <w:bCs/>
          <w:lang w:eastAsia="zh-CN"/>
        </w:rPr>
        <w:t>MSD (“</w:t>
      </w:r>
      <w:r>
        <w:rPr>
          <w:lang w:eastAsia="zh-CN"/>
        </w:rPr>
        <w:sym w:font="Symbol" w:char="F044"/>
      </w:r>
      <w:proofErr w:type="spellStart"/>
      <w:r>
        <w:rPr>
          <w:rFonts w:eastAsia="SimSun"/>
          <w:b/>
          <w:bCs/>
          <w:lang w:eastAsia="zh-CN"/>
        </w:rPr>
        <w:t>MSD</w:t>
      </w:r>
      <w:r>
        <w:rPr>
          <w:rFonts w:ascii="Times New Roman Bold" w:eastAsia="SimSun" w:hAnsi="Times New Roman Bold"/>
          <w:b/>
          <w:bCs/>
          <w:vertAlign w:val="subscript"/>
          <w:lang w:eastAsia="zh-CN"/>
        </w:rPr>
        <w:t>max</w:t>
      </w:r>
      <w:proofErr w:type="spellEnd"/>
      <w:r>
        <w:rPr>
          <w:rFonts w:eastAsia="SimSun"/>
          <w:b/>
          <w:bCs/>
          <w:lang w:eastAsia="zh-CN"/>
        </w:rPr>
        <w:t>”)</w:t>
      </w:r>
      <w:r>
        <w:rPr>
          <w:b/>
          <w:bCs/>
          <w:kern w:val="2"/>
        </w:rPr>
        <w:t xml:space="preserve"> of 3, 6 and 9dB for harmonic, cross band isolation, harmonic mixing</w:t>
      </w:r>
      <w:r w:rsidR="00EB13E5">
        <w:rPr>
          <w:rFonts w:eastAsia="SimSun"/>
          <w:b/>
          <w:bCs/>
          <w:kern w:val="2"/>
          <w:lang w:val="en-US" w:eastAsia="zh-CN"/>
        </w:rPr>
        <w:t xml:space="preserve">. One example of such LUT is captured below. </w:t>
      </w:r>
      <w:r w:rsidR="00EB13E5">
        <w:rPr>
          <w:rFonts w:eastAsiaTheme="minorEastAsia"/>
          <w:b/>
          <w:bCs/>
          <w:lang w:val="en-US" w:eastAsia="zh-CN"/>
        </w:rPr>
        <w:t xml:space="preserve">Coarser granularity </w:t>
      </w:r>
      <w:r w:rsidR="0029741A">
        <w:rPr>
          <w:rFonts w:eastAsiaTheme="minorEastAsia"/>
          <w:b/>
          <w:bCs/>
          <w:lang w:val="en-US" w:eastAsia="zh-CN"/>
        </w:rPr>
        <w:t>and other tabulated values are</w:t>
      </w:r>
      <w:r w:rsidR="00EB13E5">
        <w:rPr>
          <w:rFonts w:eastAsiaTheme="minorEastAsia"/>
          <w:b/>
          <w:bCs/>
          <w:lang w:val="en-US" w:eastAsia="zh-CN"/>
        </w:rPr>
        <w:t xml:space="preserve"> not precluded</w:t>
      </w:r>
      <w:r w:rsidR="0029741A">
        <w:rPr>
          <w:rFonts w:eastAsiaTheme="minorEastAsia"/>
          <w:b/>
          <w:bCs/>
          <w:lang w:val="en-US" w:eastAsia="zh-CN"/>
        </w:rPr>
        <w:t>.</w:t>
      </w:r>
      <w:r w:rsidR="0029741A" w:rsidDel="0029741A">
        <w:rPr>
          <w:rFonts w:eastAsiaTheme="minorEastAsia"/>
          <w:b/>
          <w:bCs/>
          <w:lang w:val="en-US" w:eastAsia="zh-CN"/>
        </w:rPr>
        <w:t xml:space="preserve"> </w:t>
      </w:r>
    </w:p>
    <w:tbl>
      <w:tblPr>
        <w:tblW w:w="2232"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05"/>
        <w:gridCol w:w="766"/>
        <w:gridCol w:w="762"/>
        <w:gridCol w:w="762"/>
      </w:tblGrid>
      <w:tr w:rsidR="00024796" w14:paraId="6607F9F0" w14:textId="77777777">
        <w:trPr>
          <w:trHeight w:val="259"/>
          <w:jc w:val="center"/>
        </w:trPr>
        <w:tc>
          <w:tcPr>
            <w:tcW w:w="2334" w:type="pct"/>
            <w:vMerge w:val="restart"/>
            <w:shd w:val="clear" w:color="auto" w:fill="E1F0FF"/>
            <w:vAlign w:val="center"/>
          </w:tcPr>
          <w:p w14:paraId="194CD2D6"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PC3</w:t>
            </w:r>
            <w:r>
              <w:rPr>
                <w:rFonts w:asciiTheme="minorHAnsi" w:hAnsiTheme="minorHAnsi" w:cstheme="minorHAnsi"/>
                <w:b/>
                <w:bCs/>
                <w:kern w:val="2"/>
                <w:vertAlign w:val="subscript"/>
                <w:lang w:eastAsia="en-GB"/>
              </w:rPr>
              <w:t>1Tx</w:t>
            </w:r>
            <w:r>
              <w:rPr>
                <w:rFonts w:asciiTheme="minorHAnsi" w:hAnsiTheme="minorHAnsi" w:cstheme="minorHAnsi"/>
                <w:b/>
                <w:bCs/>
                <w:kern w:val="2"/>
                <w:lang w:eastAsia="en-GB"/>
              </w:rPr>
              <w:t xml:space="preserve"> MSD (dB)</w:t>
            </w:r>
          </w:p>
        </w:tc>
        <w:tc>
          <w:tcPr>
            <w:tcW w:w="2666" w:type="pct"/>
            <w:gridSpan w:val="3"/>
            <w:shd w:val="clear" w:color="auto" w:fill="E1F0FF"/>
            <w:tcMar>
              <w:top w:w="12" w:type="dxa"/>
              <w:left w:w="12" w:type="dxa"/>
              <w:bottom w:w="0" w:type="dxa"/>
              <w:right w:w="12" w:type="dxa"/>
            </w:tcMar>
            <w:vAlign w:val="center"/>
          </w:tcPr>
          <w:p w14:paraId="33412A7E" w14:textId="77777777" w:rsidR="00024796" w:rsidRDefault="004A444E">
            <w:pPr>
              <w:spacing w:after="0"/>
              <w:jc w:val="center"/>
              <w:rPr>
                <w:rFonts w:asciiTheme="minorHAnsi" w:hAnsiTheme="minorHAnsi" w:cstheme="minorHAnsi"/>
                <w:b/>
                <w:bCs/>
                <w:kern w:val="2"/>
              </w:rPr>
            </w:pPr>
            <w:r>
              <w:rPr>
                <w:rFonts w:asciiTheme="minorHAnsi" w:hAnsiTheme="minorHAnsi" w:cstheme="minorHAnsi"/>
                <w:b/>
                <w:bCs/>
                <w:kern w:val="2"/>
                <w:lang w:eastAsia="en-GB"/>
              </w:rPr>
              <w:sym w:font="Symbol" w:char="F044"/>
            </w:r>
            <w:proofErr w:type="spellStart"/>
            <w:r>
              <w:rPr>
                <w:rFonts w:asciiTheme="minorHAnsi" w:hAnsiTheme="minorHAnsi" w:cstheme="minorHAnsi"/>
                <w:b/>
                <w:bCs/>
                <w:kern w:val="2"/>
                <w:lang w:eastAsia="en-GB"/>
              </w:rPr>
              <w:t>MSD</w:t>
            </w:r>
            <w:r>
              <w:rPr>
                <w:rFonts w:asciiTheme="minorHAnsi" w:hAnsiTheme="minorHAnsi" w:cstheme="minorHAnsi"/>
                <w:b/>
                <w:bCs/>
                <w:kern w:val="2"/>
                <w:vertAlign w:val="subscript"/>
                <w:lang w:eastAsia="en-GB"/>
              </w:rPr>
              <w:t>max</w:t>
            </w:r>
            <w:proofErr w:type="spellEnd"/>
            <w:r>
              <w:rPr>
                <w:rFonts w:asciiTheme="minorHAnsi" w:hAnsiTheme="minorHAnsi" w:cstheme="minorHAnsi"/>
                <w:b/>
                <w:bCs/>
                <w:kern w:val="2"/>
                <w:vertAlign w:val="subscript"/>
                <w:lang w:eastAsia="en-GB"/>
              </w:rPr>
              <w:t xml:space="preserve"> </w:t>
            </w:r>
            <w:r>
              <w:rPr>
                <w:rFonts w:asciiTheme="minorHAnsi" w:hAnsiTheme="minorHAnsi" w:cstheme="minorHAnsi"/>
                <w:b/>
                <w:bCs/>
                <w:kern w:val="2"/>
                <w:lang w:eastAsia="en-GB"/>
              </w:rPr>
              <w:t>(dB)</w:t>
            </w:r>
          </w:p>
        </w:tc>
      </w:tr>
      <w:tr w:rsidR="00024796" w14:paraId="13243CF1" w14:textId="77777777">
        <w:trPr>
          <w:trHeight w:val="259"/>
          <w:jc w:val="center"/>
        </w:trPr>
        <w:tc>
          <w:tcPr>
            <w:tcW w:w="2334" w:type="pct"/>
            <w:vMerge/>
            <w:shd w:val="clear" w:color="auto" w:fill="E1F0FF"/>
            <w:vAlign w:val="center"/>
          </w:tcPr>
          <w:p w14:paraId="5B0C680B" w14:textId="77777777" w:rsidR="00024796" w:rsidRDefault="00024796">
            <w:pPr>
              <w:overflowPunct w:val="0"/>
              <w:autoSpaceDE w:val="0"/>
              <w:autoSpaceDN w:val="0"/>
              <w:adjustRightInd w:val="0"/>
              <w:spacing w:after="0"/>
              <w:jc w:val="center"/>
              <w:textAlignment w:val="baseline"/>
              <w:rPr>
                <w:rFonts w:asciiTheme="minorHAnsi" w:hAnsiTheme="minorHAnsi" w:cstheme="minorHAnsi"/>
                <w:b/>
                <w:bCs/>
                <w:kern w:val="2"/>
                <w:lang w:eastAsia="en-GB"/>
              </w:rPr>
            </w:pPr>
          </w:p>
        </w:tc>
        <w:tc>
          <w:tcPr>
            <w:tcW w:w="892" w:type="pct"/>
            <w:shd w:val="clear" w:color="auto" w:fill="E1F0FF"/>
            <w:tcMar>
              <w:top w:w="12" w:type="dxa"/>
              <w:left w:w="12" w:type="dxa"/>
              <w:bottom w:w="0" w:type="dxa"/>
              <w:right w:w="12" w:type="dxa"/>
            </w:tcMar>
            <w:vAlign w:val="center"/>
          </w:tcPr>
          <w:p w14:paraId="06005181"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3</w:t>
            </w:r>
          </w:p>
        </w:tc>
        <w:tc>
          <w:tcPr>
            <w:tcW w:w="887" w:type="pct"/>
            <w:shd w:val="clear" w:color="auto" w:fill="E1F0FF"/>
            <w:tcMar>
              <w:top w:w="12" w:type="dxa"/>
              <w:left w:w="12" w:type="dxa"/>
              <w:bottom w:w="0" w:type="dxa"/>
              <w:right w:w="12" w:type="dxa"/>
            </w:tcMar>
            <w:vAlign w:val="center"/>
          </w:tcPr>
          <w:p w14:paraId="55437DBB"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6</w:t>
            </w:r>
          </w:p>
        </w:tc>
        <w:tc>
          <w:tcPr>
            <w:tcW w:w="887" w:type="pct"/>
            <w:shd w:val="clear" w:color="auto" w:fill="E1F0FF"/>
            <w:tcMar>
              <w:top w:w="12" w:type="dxa"/>
              <w:left w:w="12" w:type="dxa"/>
              <w:bottom w:w="0" w:type="dxa"/>
              <w:right w:w="12" w:type="dxa"/>
            </w:tcMar>
            <w:vAlign w:val="center"/>
          </w:tcPr>
          <w:p w14:paraId="193B4DCC"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9</w:t>
            </w:r>
          </w:p>
        </w:tc>
      </w:tr>
      <w:tr w:rsidR="00024796" w14:paraId="0950B7D3" w14:textId="77777777">
        <w:trPr>
          <w:trHeight w:val="259"/>
          <w:jc w:val="center"/>
        </w:trPr>
        <w:tc>
          <w:tcPr>
            <w:tcW w:w="2334" w:type="pct"/>
            <w:shd w:val="clear" w:color="auto" w:fill="E1F0FF"/>
            <w:tcMar>
              <w:top w:w="12" w:type="dxa"/>
              <w:left w:w="12" w:type="dxa"/>
              <w:bottom w:w="0" w:type="dxa"/>
              <w:right w:w="12" w:type="dxa"/>
            </w:tcMar>
            <w:vAlign w:val="center"/>
          </w:tcPr>
          <w:p w14:paraId="70429502"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0.1≤  ≤0.3</w:t>
            </w:r>
          </w:p>
        </w:tc>
        <w:tc>
          <w:tcPr>
            <w:tcW w:w="892" w:type="pct"/>
            <w:shd w:val="clear" w:color="auto" w:fill="auto"/>
            <w:tcMar>
              <w:top w:w="12" w:type="dxa"/>
              <w:left w:w="12" w:type="dxa"/>
              <w:bottom w:w="0" w:type="dxa"/>
              <w:right w:w="12" w:type="dxa"/>
            </w:tcMar>
            <w:vAlign w:val="center"/>
          </w:tcPr>
          <w:p w14:paraId="455B550D"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0.3</w:t>
            </w:r>
          </w:p>
        </w:tc>
        <w:tc>
          <w:tcPr>
            <w:tcW w:w="887" w:type="pct"/>
            <w:shd w:val="clear" w:color="auto" w:fill="auto"/>
            <w:tcMar>
              <w:top w:w="12" w:type="dxa"/>
              <w:left w:w="12" w:type="dxa"/>
              <w:bottom w:w="0" w:type="dxa"/>
              <w:right w:w="12" w:type="dxa"/>
            </w:tcMar>
            <w:vAlign w:val="center"/>
          </w:tcPr>
          <w:p w14:paraId="5BDAC024"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0.4</w:t>
            </w:r>
          </w:p>
        </w:tc>
        <w:tc>
          <w:tcPr>
            <w:tcW w:w="887" w:type="pct"/>
            <w:shd w:val="clear" w:color="auto" w:fill="auto"/>
            <w:tcMar>
              <w:top w:w="12" w:type="dxa"/>
              <w:left w:w="12" w:type="dxa"/>
              <w:bottom w:w="0" w:type="dxa"/>
              <w:right w:w="12" w:type="dxa"/>
            </w:tcMar>
            <w:vAlign w:val="center"/>
          </w:tcPr>
          <w:p w14:paraId="720A1EE9"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1.0</w:t>
            </w:r>
          </w:p>
        </w:tc>
      </w:tr>
      <w:tr w:rsidR="00024796" w14:paraId="74431663" w14:textId="77777777">
        <w:trPr>
          <w:trHeight w:val="259"/>
          <w:jc w:val="center"/>
        </w:trPr>
        <w:tc>
          <w:tcPr>
            <w:tcW w:w="2334" w:type="pct"/>
            <w:shd w:val="clear" w:color="auto" w:fill="E1F0FF"/>
            <w:tcMar>
              <w:top w:w="12" w:type="dxa"/>
              <w:left w:w="12" w:type="dxa"/>
              <w:bottom w:w="0" w:type="dxa"/>
              <w:right w:w="12" w:type="dxa"/>
            </w:tcMar>
            <w:vAlign w:val="center"/>
          </w:tcPr>
          <w:p w14:paraId="78A8D1C5"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0.4≤  ≤0.6</w:t>
            </w:r>
          </w:p>
        </w:tc>
        <w:tc>
          <w:tcPr>
            <w:tcW w:w="892" w:type="pct"/>
            <w:shd w:val="clear" w:color="auto" w:fill="auto"/>
            <w:tcMar>
              <w:top w:w="12" w:type="dxa"/>
              <w:left w:w="12" w:type="dxa"/>
              <w:bottom w:w="0" w:type="dxa"/>
              <w:right w:w="12" w:type="dxa"/>
            </w:tcMar>
            <w:vAlign w:val="center"/>
          </w:tcPr>
          <w:p w14:paraId="7F8474A3"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0.5</w:t>
            </w:r>
          </w:p>
        </w:tc>
        <w:tc>
          <w:tcPr>
            <w:tcW w:w="887" w:type="pct"/>
            <w:shd w:val="clear" w:color="auto" w:fill="auto"/>
            <w:tcMar>
              <w:top w:w="12" w:type="dxa"/>
              <w:left w:w="12" w:type="dxa"/>
              <w:bottom w:w="0" w:type="dxa"/>
              <w:right w:w="12" w:type="dxa"/>
            </w:tcMar>
            <w:vAlign w:val="center"/>
          </w:tcPr>
          <w:p w14:paraId="177B9E02"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0.8</w:t>
            </w:r>
          </w:p>
        </w:tc>
        <w:tc>
          <w:tcPr>
            <w:tcW w:w="887" w:type="pct"/>
            <w:shd w:val="clear" w:color="auto" w:fill="auto"/>
            <w:tcMar>
              <w:top w:w="12" w:type="dxa"/>
              <w:left w:w="12" w:type="dxa"/>
              <w:bottom w:w="0" w:type="dxa"/>
              <w:right w:w="12" w:type="dxa"/>
            </w:tcMar>
            <w:vAlign w:val="center"/>
          </w:tcPr>
          <w:p w14:paraId="7C6971E3"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1.8</w:t>
            </w:r>
          </w:p>
        </w:tc>
      </w:tr>
      <w:tr w:rsidR="00024796" w14:paraId="0F5F5A5D" w14:textId="77777777">
        <w:trPr>
          <w:trHeight w:val="259"/>
          <w:jc w:val="center"/>
        </w:trPr>
        <w:tc>
          <w:tcPr>
            <w:tcW w:w="2334" w:type="pct"/>
            <w:shd w:val="clear" w:color="auto" w:fill="E1F0FF"/>
            <w:tcMar>
              <w:top w:w="12" w:type="dxa"/>
              <w:left w:w="12" w:type="dxa"/>
              <w:bottom w:w="0" w:type="dxa"/>
              <w:right w:w="12" w:type="dxa"/>
            </w:tcMar>
            <w:vAlign w:val="center"/>
          </w:tcPr>
          <w:p w14:paraId="4CBEB6CB"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0.7≤  ≤0.9</w:t>
            </w:r>
          </w:p>
        </w:tc>
        <w:tc>
          <w:tcPr>
            <w:tcW w:w="892" w:type="pct"/>
            <w:shd w:val="clear" w:color="auto" w:fill="auto"/>
            <w:tcMar>
              <w:top w:w="12" w:type="dxa"/>
              <w:left w:w="12" w:type="dxa"/>
              <w:bottom w:w="0" w:type="dxa"/>
              <w:right w:w="12" w:type="dxa"/>
            </w:tcMar>
            <w:vAlign w:val="center"/>
          </w:tcPr>
          <w:p w14:paraId="4B777A10"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0.7</w:t>
            </w:r>
          </w:p>
        </w:tc>
        <w:tc>
          <w:tcPr>
            <w:tcW w:w="887" w:type="pct"/>
            <w:shd w:val="clear" w:color="auto" w:fill="auto"/>
            <w:tcMar>
              <w:top w:w="12" w:type="dxa"/>
              <w:left w:w="12" w:type="dxa"/>
              <w:bottom w:w="0" w:type="dxa"/>
              <w:right w:w="12" w:type="dxa"/>
            </w:tcMar>
            <w:vAlign w:val="center"/>
          </w:tcPr>
          <w:p w14:paraId="41929C5E"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1.1</w:t>
            </w:r>
          </w:p>
        </w:tc>
        <w:tc>
          <w:tcPr>
            <w:tcW w:w="887" w:type="pct"/>
            <w:shd w:val="clear" w:color="auto" w:fill="auto"/>
            <w:tcMar>
              <w:top w:w="12" w:type="dxa"/>
              <w:left w:w="12" w:type="dxa"/>
              <w:bottom w:w="0" w:type="dxa"/>
              <w:right w:w="12" w:type="dxa"/>
            </w:tcMar>
            <w:vAlign w:val="center"/>
          </w:tcPr>
          <w:p w14:paraId="308592D9"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2.5</w:t>
            </w:r>
          </w:p>
        </w:tc>
      </w:tr>
      <w:tr w:rsidR="00024796" w14:paraId="762A411B" w14:textId="77777777">
        <w:trPr>
          <w:trHeight w:val="259"/>
          <w:jc w:val="center"/>
        </w:trPr>
        <w:tc>
          <w:tcPr>
            <w:tcW w:w="2334" w:type="pct"/>
            <w:shd w:val="clear" w:color="auto" w:fill="E1F0FF"/>
            <w:tcMar>
              <w:top w:w="12" w:type="dxa"/>
              <w:left w:w="12" w:type="dxa"/>
              <w:bottom w:w="0" w:type="dxa"/>
              <w:right w:w="12" w:type="dxa"/>
            </w:tcMar>
            <w:vAlign w:val="center"/>
          </w:tcPr>
          <w:p w14:paraId="581A58DB"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1.0≤  ≤1.9</w:t>
            </w:r>
          </w:p>
        </w:tc>
        <w:tc>
          <w:tcPr>
            <w:tcW w:w="892" w:type="pct"/>
            <w:shd w:val="clear" w:color="auto" w:fill="auto"/>
            <w:tcMar>
              <w:top w:w="12" w:type="dxa"/>
              <w:left w:w="12" w:type="dxa"/>
              <w:bottom w:w="0" w:type="dxa"/>
              <w:right w:w="12" w:type="dxa"/>
            </w:tcMar>
            <w:vAlign w:val="center"/>
          </w:tcPr>
          <w:p w14:paraId="05CFB6C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1.2</w:t>
            </w:r>
          </w:p>
        </w:tc>
        <w:tc>
          <w:tcPr>
            <w:tcW w:w="887" w:type="pct"/>
            <w:shd w:val="clear" w:color="auto" w:fill="auto"/>
            <w:tcMar>
              <w:top w:w="12" w:type="dxa"/>
              <w:left w:w="12" w:type="dxa"/>
              <w:bottom w:w="0" w:type="dxa"/>
              <w:right w:w="12" w:type="dxa"/>
            </w:tcMar>
            <w:vAlign w:val="center"/>
          </w:tcPr>
          <w:p w14:paraId="0CA4D03C"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2.1</w:t>
            </w:r>
          </w:p>
        </w:tc>
        <w:tc>
          <w:tcPr>
            <w:tcW w:w="887" w:type="pct"/>
            <w:shd w:val="clear" w:color="auto" w:fill="auto"/>
            <w:tcMar>
              <w:top w:w="12" w:type="dxa"/>
              <w:left w:w="12" w:type="dxa"/>
              <w:bottom w:w="0" w:type="dxa"/>
              <w:right w:w="12" w:type="dxa"/>
            </w:tcMar>
            <w:vAlign w:val="center"/>
          </w:tcPr>
          <w:p w14:paraId="29D547A5"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4.1</w:t>
            </w:r>
          </w:p>
        </w:tc>
      </w:tr>
      <w:tr w:rsidR="00024796" w14:paraId="1C8F755C" w14:textId="77777777">
        <w:trPr>
          <w:trHeight w:val="259"/>
          <w:jc w:val="center"/>
        </w:trPr>
        <w:tc>
          <w:tcPr>
            <w:tcW w:w="2334" w:type="pct"/>
            <w:shd w:val="clear" w:color="auto" w:fill="E1F0FF"/>
            <w:tcMar>
              <w:top w:w="12" w:type="dxa"/>
              <w:left w:w="12" w:type="dxa"/>
              <w:bottom w:w="0" w:type="dxa"/>
              <w:right w:w="12" w:type="dxa"/>
            </w:tcMar>
            <w:vAlign w:val="center"/>
          </w:tcPr>
          <w:p w14:paraId="4E10A38A"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2.0≤  ≤2.9</w:t>
            </w:r>
          </w:p>
        </w:tc>
        <w:tc>
          <w:tcPr>
            <w:tcW w:w="892" w:type="pct"/>
            <w:shd w:val="clear" w:color="auto" w:fill="auto"/>
            <w:tcMar>
              <w:top w:w="12" w:type="dxa"/>
              <w:left w:w="12" w:type="dxa"/>
              <w:bottom w:w="0" w:type="dxa"/>
              <w:right w:w="12" w:type="dxa"/>
            </w:tcMar>
            <w:vAlign w:val="center"/>
          </w:tcPr>
          <w:p w14:paraId="6F5ED35A"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1.6</w:t>
            </w:r>
          </w:p>
        </w:tc>
        <w:tc>
          <w:tcPr>
            <w:tcW w:w="887" w:type="pct"/>
            <w:shd w:val="clear" w:color="auto" w:fill="auto"/>
            <w:tcMar>
              <w:top w:w="12" w:type="dxa"/>
              <w:left w:w="12" w:type="dxa"/>
              <w:bottom w:w="0" w:type="dxa"/>
              <w:right w:w="12" w:type="dxa"/>
            </w:tcMar>
            <w:vAlign w:val="center"/>
          </w:tcPr>
          <w:p w14:paraId="23DF04F4"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2.7</w:t>
            </w:r>
          </w:p>
        </w:tc>
        <w:tc>
          <w:tcPr>
            <w:tcW w:w="887" w:type="pct"/>
            <w:shd w:val="clear" w:color="auto" w:fill="auto"/>
            <w:tcMar>
              <w:top w:w="12" w:type="dxa"/>
              <w:left w:w="12" w:type="dxa"/>
              <w:bottom w:w="0" w:type="dxa"/>
              <w:right w:w="12" w:type="dxa"/>
            </w:tcMar>
            <w:vAlign w:val="center"/>
          </w:tcPr>
          <w:p w14:paraId="3DCDD5CA"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5.1</w:t>
            </w:r>
          </w:p>
        </w:tc>
      </w:tr>
      <w:tr w:rsidR="00024796" w14:paraId="4E31A07D" w14:textId="77777777">
        <w:trPr>
          <w:trHeight w:val="259"/>
          <w:jc w:val="center"/>
        </w:trPr>
        <w:tc>
          <w:tcPr>
            <w:tcW w:w="2334" w:type="pct"/>
            <w:shd w:val="clear" w:color="auto" w:fill="E1F0FF"/>
            <w:tcMar>
              <w:top w:w="12" w:type="dxa"/>
              <w:left w:w="12" w:type="dxa"/>
              <w:bottom w:w="0" w:type="dxa"/>
              <w:right w:w="12" w:type="dxa"/>
            </w:tcMar>
            <w:vAlign w:val="center"/>
          </w:tcPr>
          <w:p w14:paraId="46960F22"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3.0≤  ≤3.9</w:t>
            </w:r>
          </w:p>
        </w:tc>
        <w:tc>
          <w:tcPr>
            <w:tcW w:w="892" w:type="pct"/>
            <w:shd w:val="clear" w:color="auto" w:fill="auto"/>
            <w:tcMar>
              <w:top w:w="12" w:type="dxa"/>
              <w:left w:w="12" w:type="dxa"/>
              <w:bottom w:w="0" w:type="dxa"/>
              <w:right w:w="12" w:type="dxa"/>
            </w:tcMar>
            <w:vAlign w:val="center"/>
          </w:tcPr>
          <w:p w14:paraId="05CF547C"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1.8</w:t>
            </w:r>
          </w:p>
        </w:tc>
        <w:tc>
          <w:tcPr>
            <w:tcW w:w="887" w:type="pct"/>
            <w:shd w:val="clear" w:color="auto" w:fill="auto"/>
            <w:tcMar>
              <w:top w:w="12" w:type="dxa"/>
              <w:left w:w="12" w:type="dxa"/>
              <w:bottom w:w="0" w:type="dxa"/>
              <w:right w:w="12" w:type="dxa"/>
            </w:tcMar>
            <w:vAlign w:val="center"/>
          </w:tcPr>
          <w:p w14:paraId="7DE8D74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3.3</w:t>
            </w:r>
          </w:p>
        </w:tc>
        <w:tc>
          <w:tcPr>
            <w:tcW w:w="887" w:type="pct"/>
            <w:shd w:val="clear" w:color="auto" w:fill="auto"/>
            <w:tcMar>
              <w:top w:w="12" w:type="dxa"/>
              <w:left w:w="12" w:type="dxa"/>
              <w:bottom w:w="0" w:type="dxa"/>
              <w:right w:w="12" w:type="dxa"/>
            </w:tcMar>
            <w:vAlign w:val="center"/>
          </w:tcPr>
          <w:p w14:paraId="6898EFBA"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5.9</w:t>
            </w:r>
          </w:p>
        </w:tc>
      </w:tr>
      <w:tr w:rsidR="00024796" w14:paraId="07C41924" w14:textId="77777777">
        <w:trPr>
          <w:trHeight w:val="259"/>
          <w:jc w:val="center"/>
        </w:trPr>
        <w:tc>
          <w:tcPr>
            <w:tcW w:w="2334" w:type="pct"/>
            <w:shd w:val="clear" w:color="auto" w:fill="E1F0FF"/>
            <w:tcMar>
              <w:top w:w="12" w:type="dxa"/>
              <w:left w:w="12" w:type="dxa"/>
              <w:bottom w:w="0" w:type="dxa"/>
              <w:right w:w="12" w:type="dxa"/>
            </w:tcMar>
            <w:vAlign w:val="center"/>
          </w:tcPr>
          <w:p w14:paraId="60E6C728"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4.0≤ - ≤4.9</w:t>
            </w:r>
          </w:p>
        </w:tc>
        <w:tc>
          <w:tcPr>
            <w:tcW w:w="892" w:type="pct"/>
            <w:shd w:val="clear" w:color="auto" w:fill="auto"/>
            <w:tcMar>
              <w:top w:w="12" w:type="dxa"/>
              <w:left w:w="12" w:type="dxa"/>
              <w:bottom w:w="0" w:type="dxa"/>
              <w:right w:w="12" w:type="dxa"/>
            </w:tcMar>
            <w:vAlign w:val="center"/>
          </w:tcPr>
          <w:p w14:paraId="10732B04"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2.0</w:t>
            </w:r>
          </w:p>
        </w:tc>
        <w:tc>
          <w:tcPr>
            <w:tcW w:w="887" w:type="pct"/>
            <w:shd w:val="clear" w:color="auto" w:fill="auto"/>
            <w:tcMar>
              <w:top w:w="12" w:type="dxa"/>
              <w:left w:w="12" w:type="dxa"/>
              <w:bottom w:w="0" w:type="dxa"/>
              <w:right w:w="12" w:type="dxa"/>
            </w:tcMar>
            <w:vAlign w:val="center"/>
          </w:tcPr>
          <w:p w14:paraId="2D45F7FE"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3.8</w:t>
            </w:r>
          </w:p>
        </w:tc>
        <w:tc>
          <w:tcPr>
            <w:tcW w:w="887" w:type="pct"/>
            <w:shd w:val="clear" w:color="auto" w:fill="auto"/>
            <w:tcMar>
              <w:top w:w="12" w:type="dxa"/>
              <w:left w:w="12" w:type="dxa"/>
              <w:bottom w:w="0" w:type="dxa"/>
              <w:right w:w="12" w:type="dxa"/>
            </w:tcMar>
            <w:vAlign w:val="center"/>
          </w:tcPr>
          <w:p w14:paraId="7047A64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6.5</w:t>
            </w:r>
          </w:p>
        </w:tc>
      </w:tr>
      <w:tr w:rsidR="00024796" w14:paraId="7B986949" w14:textId="77777777">
        <w:trPr>
          <w:trHeight w:val="259"/>
          <w:jc w:val="center"/>
        </w:trPr>
        <w:tc>
          <w:tcPr>
            <w:tcW w:w="2334" w:type="pct"/>
            <w:shd w:val="clear" w:color="auto" w:fill="E1F0FF"/>
            <w:tcMar>
              <w:top w:w="12" w:type="dxa"/>
              <w:left w:w="12" w:type="dxa"/>
              <w:bottom w:w="0" w:type="dxa"/>
              <w:right w:w="12" w:type="dxa"/>
            </w:tcMar>
            <w:vAlign w:val="center"/>
          </w:tcPr>
          <w:p w14:paraId="0905380C"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5.0≤ - ≤6.9</w:t>
            </w:r>
          </w:p>
        </w:tc>
        <w:tc>
          <w:tcPr>
            <w:tcW w:w="892" w:type="pct"/>
            <w:shd w:val="clear" w:color="auto" w:fill="auto"/>
            <w:tcMar>
              <w:top w:w="12" w:type="dxa"/>
              <w:left w:w="12" w:type="dxa"/>
              <w:bottom w:w="0" w:type="dxa"/>
              <w:right w:w="12" w:type="dxa"/>
            </w:tcMar>
            <w:vAlign w:val="center"/>
          </w:tcPr>
          <w:p w14:paraId="2843E027"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2.3</w:t>
            </w:r>
          </w:p>
        </w:tc>
        <w:tc>
          <w:tcPr>
            <w:tcW w:w="887" w:type="pct"/>
            <w:shd w:val="clear" w:color="auto" w:fill="auto"/>
            <w:tcMar>
              <w:top w:w="12" w:type="dxa"/>
              <w:left w:w="12" w:type="dxa"/>
              <w:bottom w:w="0" w:type="dxa"/>
              <w:right w:w="12" w:type="dxa"/>
            </w:tcMar>
            <w:vAlign w:val="center"/>
          </w:tcPr>
          <w:p w14:paraId="4EFB100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4.5</w:t>
            </w:r>
          </w:p>
        </w:tc>
        <w:tc>
          <w:tcPr>
            <w:tcW w:w="887" w:type="pct"/>
            <w:shd w:val="clear" w:color="auto" w:fill="auto"/>
            <w:tcMar>
              <w:top w:w="12" w:type="dxa"/>
              <w:left w:w="12" w:type="dxa"/>
              <w:bottom w:w="0" w:type="dxa"/>
              <w:right w:w="12" w:type="dxa"/>
            </w:tcMar>
            <w:vAlign w:val="center"/>
          </w:tcPr>
          <w:p w14:paraId="10A3EBC4"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7.3</w:t>
            </w:r>
          </w:p>
        </w:tc>
      </w:tr>
      <w:tr w:rsidR="00024796" w14:paraId="091855FA" w14:textId="77777777">
        <w:trPr>
          <w:trHeight w:val="259"/>
          <w:jc w:val="center"/>
        </w:trPr>
        <w:tc>
          <w:tcPr>
            <w:tcW w:w="2334" w:type="pct"/>
            <w:tcBorders>
              <w:bottom w:val="single" w:sz="8" w:space="0" w:color="auto"/>
            </w:tcBorders>
            <w:shd w:val="clear" w:color="auto" w:fill="E1F0FF"/>
            <w:tcMar>
              <w:top w:w="12" w:type="dxa"/>
              <w:left w:w="12" w:type="dxa"/>
              <w:bottom w:w="0" w:type="dxa"/>
              <w:right w:w="12" w:type="dxa"/>
            </w:tcMar>
            <w:vAlign w:val="center"/>
          </w:tcPr>
          <w:p w14:paraId="210C005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7.0≤ - ≤9.0</w:t>
            </w:r>
          </w:p>
        </w:tc>
        <w:tc>
          <w:tcPr>
            <w:tcW w:w="892" w:type="pct"/>
            <w:tcBorders>
              <w:bottom w:val="single" w:sz="8" w:space="0" w:color="auto"/>
            </w:tcBorders>
            <w:shd w:val="clear" w:color="auto" w:fill="auto"/>
            <w:tcMar>
              <w:top w:w="12" w:type="dxa"/>
              <w:left w:w="12" w:type="dxa"/>
              <w:bottom w:w="0" w:type="dxa"/>
              <w:right w:w="12" w:type="dxa"/>
            </w:tcMar>
            <w:vAlign w:val="center"/>
          </w:tcPr>
          <w:p w14:paraId="6476F0E2"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2.5</w:t>
            </w:r>
          </w:p>
        </w:tc>
        <w:tc>
          <w:tcPr>
            <w:tcW w:w="887" w:type="pct"/>
            <w:tcBorders>
              <w:bottom w:val="single" w:sz="8" w:space="0" w:color="auto"/>
            </w:tcBorders>
            <w:shd w:val="clear" w:color="auto" w:fill="auto"/>
            <w:tcMar>
              <w:top w:w="12" w:type="dxa"/>
              <w:left w:w="12" w:type="dxa"/>
              <w:bottom w:w="0" w:type="dxa"/>
              <w:right w:w="12" w:type="dxa"/>
            </w:tcMar>
            <w:vAlign w:val="center"/>
          </w:tcPr>
          <w:p w14:paraId="42040D08"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5.0</w:t>
            </w:r>
          </w:p>
        </w:tc>
        <w:tc>
          <w:tcPr>
            <w:tcW w:w="887" w:type="pct"/>
            <w:tcBorders>
              <w:bottom w:val="single" w:sz="8" w:space="0" w:color="auto"/>
            </w:tcBorders>
            <w:shd w:val="clear" w:color="auto" w:fill="auto"/>
            <w:tcMar>
              <w:top w:w="12" w:type="dxa"/>
              <w:left w:w="12" w:type="dxa"/>
              <w:bottom w:w="0" w:type="dxa"/>
              <w:right w:w="12" w:type="dxa"/>
            </w:tcMar>
            <w:vAlign w:val="center"/>
          </w:tcPr>
          <w:p w14:paraId="3074BA35"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7.9</w:t>
            </w:r>
          </w:p>
        </w:tc>
      </w:tr>
      <w:tr w:rsidR="00024796" w14:paraId="2DA7CFFC" w14:textId="77777777">
        <w:trPr>
          <w:trHeight w:val="31"/>
          <w:jc w:val="center"/>
        </w:trPr>
        <w:tc>
          <w:tcPr>
            <w:tcW w:w="2334" w:type="pct"/>
            <w:tcBorders>
              <w:top w:val="single" w:sz="8" w:space="0" w:color="auto"/>
              <w:left w:val="single" w:sz="8" w:space="0" w:color="auto"/>
              <w:bottom w:val="single" w:sz="8" w:space="0" w:color="auto"/>
            </w:tcBorders>
            <w:shd w:val="clear" w:color="auto" w:fill="E1F0FF"/>
            <w:tcMar>
              <w:top w:w="12" w:type="dxa"/>
              <w:left w:w="12" w:type="dxa"/>
              <w:bottom w:w="0" w:type="dxa"/>
              <w:right w:w="12" w:type="dxa"/>
            </w:tcMar>
            <w:vAlign w:val="center"/>
          </w:tcPr>
          <w:p w14:paraId="05A71FAE" w14:textId="77777777" w:rsidR="00024796" w:rsidRDefault="004A444E">
            <w:pPr>
              <w:overflowPunct w:val="0"/>
              <w:autoSpaceDE w:val="0"/>
              <w:autoSpaceDN w:val="0"/>
              <w:adjustRightInd w:val="0"/>
              <w:spacing w:after="0"/>
              <w:jc w:val="center"/>
              <w:textAlignment w:val="baseline"/>
              <w:rPr>
                <w:rFonts w:asciiTheme="minorHAnsi" w:hAnsiTheme="minorHAnsi" w:cstheme="minorHAnsi"/>
                <w:b/>
                <w:bCs/>
                <w:kern w:val="2"/>
                <w:lang w:eastAsia="en-GB"/>
              </w:rPr>
            </w:pPr>
            <w:r>
              <w:rPr>
                <w:rFonts w:asciiTheme="minorHAnsi" w:hAnsiTheme="minorHAnsi" w:cstheme="minorHAnsi"/>
                <w:b/>
                <w:bCs/>
                <w:kern w:val="2"/>
                <w:lang w:eastAsia="en-GB"/>
              </w:rPr>
              <w:t>≥10</w:t>
            </w:r>
          </w:p>
        </w:tc>
        <w:tc>
          <w:tcPr>
            <w:tcW w:w="892"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7777111A"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3</w:t>
            </w:r>
          </w:p>
        </w:tc>
        <w:tc>
          <w:tcPr>
            <w:tcW w:w="887" w:type="pct"/>
            <w:tcBorders>
              <w:top w:val="single" w:sz="8" w:space="0" w:color="auto"/>
              <w:bottom w:val="single" w:sz="8" w:space="0" w:color="auto"/>
            </w:tcBorders>
            <w:shd w:val="clear" w:color="auto" w:fill="auto"/>
            <w:tcMar>
              <w:top w:w="12" w:type="dxa"/>
              <w:left w:w="12" w:type="dxa"/>
              <w:bottom w:w="0" w:type="dxa"/>
              <w:right w:w="12" w:type="dxa"/>
            </w:tcMar>
            <w:vAlign w:val="center"/>
          </w:tcPr>
          <w:p w14:paraId="2DD809CF"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6</w:t>
            </w:r>
          </w:p>
        </w:tc>
        <w:tc>
          <w:tcPr>
            <w:tcW w:w="887" w:type="pct"/>
            <w:tcBorders>
              <w:top w:val="single" w:sz="8" w:space="0" w:color="auto"/>
              <w:bottom w:val="single" w:sz="8" w:space="0" w:color="auto"/>
              <w:right w:val="single" w:sz="8" w:space="0" w:color="auto"/>
            </w:tcBorders>
            <w:shd w:val="clear" w:color="auto" w:fill="auto"/>
            <w:tcMar>
              <w:top w:w="12" w:type="dxa"/>
              <w:left w:w="12" w:type="dxa"/>
              <w:bottom w:w="0" w:type="dxa"/>
              <w:right w:w="12" w:type="dxa"/>
            </w:tcMar>
            <w:vAlign w:val="center"/>
          </w:tcPr>
          <w:p w14:paraId="53FD0B50" w14:textId="77777777" w:rsidR="00024796" w:rsidRDefault="004A444E">
            <w:pPr>
              <w:overflowPunct w:val="0"/>
              <w:autoSpaceDE w:val="0"/>
              <w:autoSpaceDN w:val="0"/>
              <w:adjustRightInd w:val="0"/>
              <w:spacing w:after="0"/>
              <w:jc w:val="center"/>
              <w:textAlignment w:val="baseline"/>
              <w:rPr>
                <w:rFonts w:asciiTheme="minorHAnsi" w:hAnsiTheme="minorHAnsi" w:cstheme="minorHAnsi"/>
                <w:kern w:val="2"/>
                <w:lang w:eastAsia="en-GB"/>
              </w:rPr>
            </w:pPr>
            <w:r>
              <w:rPr>
                <w:rFonts w:asciiTheme="minorHAnsi" w:hAnsiTheme="minorHAnsi" w:cstheme="minorHAnsi"/>
                <w:kern w:val="2"/>
                <w:lang w:eastAsia="en-GB"/>
              </w:rPr>
              <w:t>9</w:t>
            </w:r>
          </w:p>
        </w:tc>
      </w:tr>
    </w:tbl>
    <w:p w14:paraId="2A255CE2" w14:textId="77777777" w:rsidR="00024796" w:rsidRDefault="00024796">
      <w:pPr>
        <w:pStyle w:val="ListParagraph"/>
        <w:spacing w:before="120" w:after="120"/>
        <w:ind w:left="720" w:firstLineChars="0" w:firstLine="0"/>
        <w:contextualSpacing/>
        <w:jc w:val="both"/>
        <w:rPr>
          <w:rFonts w:eastAsiaTheme="minorEastAsia"/>
          <w:b/>
          <w:bCs/>
          <w:lang w:val="en-US" w:eastAsia="zh-CN"/>
        </w:rPr>
      </w:pPr>
    </w:p>
    <w:p w14:paraId="3A276B23" w14:textId="77777777" w:rsidR="00024796" w:rsidRDefault="004A444E">
      <w:pPr>
        <w:pStyle w:val="ListParagraph"/>
        <w:numPr>
          <w:ilvl w:val="0"/>
          <w:numId w:val="9"/>
        </w:numPr>
        <w:spacing w:before="120" w:after="120"/>
        <w:ind w:left="720" w:firstLineChars="0" w:hanging="357"/>
        <w:contextualSpacing/>
        <w:jc w:val="both"/>
        <w:rPr>
          <w:b/>
          <w:bCs/>
          <w:lang w:val="en-US" w:eastAsia="zh-CN"/>
        </w:rPr>
      </w:pPr>
      <w:r>
        <w:rPr>
          <w:b/>
          <w:bCs/>
          <w:szCs w:val="18"/>
        </w:rPr>
        <w:t xml:space="preserve">and where the mapping of the 1UL MSD type to the </w:t>
      </w:r>
      <w:r>
        <w:rPr>
          <w:b/>
          <w:bCs/>
          <w:kern w:val="2"/>
          <w:lang w:eastAsia="en-GB"/>
        </w:rPr>
        <w:t>“</w:t>
      </w:r>
      <w:r>
        <w:rPr>
          <w:lang w:eastAsia="en-GB"/>
        </w:rPr>
        <w:sym w:font="Symbol" w:char="F044"/>
      </w:r>
      <w:proofErr w:type="spellStart"/>
      <w:r>
        <w:rPr>
          <w:b/>
          <w:bCs/>
          <w:kern w:val="2"/>
          <w:lang w:eastAsia="en-GB"/>
        </w:rPr>
        <w:t>MSD</w:t>
      </w:r>
      <w:r>
        <w:rPr>
          <w:rFonts w:ascii="Times New Roman Bold" w:hAnsi="Times New Roman Bold"/>
          <w:b/>
          <w:bCs/>
          <w:kern w:val="2"/>
          <w:vertAlign w:val="subscript"/>
          <w:lang w:eastAsia="en-GB"/>
        </w:rPr>
        <w:t>max</w:t>
      </w:r>
      <w:proofErr w:type="spellEnd"/>
      <w:r>
        <w:rPr>
          <w:b/>
          <w:bCs/>
          <w:kern w:val="2"/>
          <w:lang w:eastAsia="en-GB"/>
        </w:rPr>
        <w:t>” LUT is specified with the following companion table.</w:t>
      </w:r>
    </w:p>
    <w:tbl>
      <w:tblPr>
        <w:tblpPr w:leftFromText="180" w:rightFromText="180" w:vertAnchor="text" w:tblpXSpec="center" w:tblpY="1"/>
        <w:tblOverlap w:val="never"/>
        <w:tblW w:w="264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3"/>
        <w:gridCol w:w="1744"/>
        <w:gridCol w:w="936"/>
        <w:gridCol w:w="905"/>
        <w:gridCol w:w="802"/>
      </w:tblGrid>
      <w:tr w:rsidR="00024796" w14:paraId="2C60A56E" w14:textId="77777777">
        <w:trPr>
          <w:trHeight w:val="224"/>
        </w:trPr>
        <w:tc>
          <w:tcPr>
            <w:tcW w:w="2404" w:type="pct"/>
            <w:gridSpan w:val="2"/>
            <w:vMerge w:val="restart"/>
            <w:shd w:val="clear" w:color="auto" w:fill="E1F0FF"/>
            <w:vAlign w:val="center"/>
          </w:tcPr>
          <w:p w14:paraId="1545FA41" w14:textId="77777777" w:rsidR="00024796" w:rsidRDefault="004A444E">
            <w:pPr>
              <w:spacing w:after="0"/>
              <w:jc w:val="center"/>
              <w:rPr>
                <w:rFonts w:asciiTheme="minorHAnsi" w:eastAsia="MS Mincho" w:hAnsiTheme="minorHAnsi" w:cstheme="minorHAnsi"/>
                <w:b/>
                <w:bCs/>
                <w:szCs w:val="18"/>
              </w:rPr>
            </w:pPr>
            <w:r>
              <w:rPr>
                <w:rFonts w:asciiTheme="minorHAnsi" w:eastAsia="MS Mincho" w:hAnsiTheme="minorHAnsi" w:cstheme="minorHAnsi"/>
                <w:b/>
                <w:bCs/>
                <w:szCs w:val="18"/>
              </w:rPr>
              <w:t>MSD type</w:t>
            </w:r>
          </w:p>
        </w:tc>
        <w:tc>
          <w:tcPr>
            <w:tcW w:w="2596" w:type="pct"/>
            <w:gridSpan w:val="3"/>
            <w:shd w:val="clear" w:color="auto" w:fill="E1F0FF"/>
            <w:tcMar>
              <w:top w:w="15" w:type="dxa"/>
              <w:left w:w="15" w:type="dxa"/>
              <w:bottom w:w="0" w:type="dxa"/>
              <w:right w:w="15" w:type="dxa"/>
            </w:tcMar>
            <w:vAlign w:val="center"/>
          </w:tcPr>
          <w:p w14:paraId="389E4F9A" w14:textId="77777777" w:rsidR="00024796" w:rsidRDefault="004A444E">
            <w:pPr>
              <w:spacing w:after="0"/>
              <w:jc w:val="center"/>
              <w:rPr>
                <w:rFonts w:asciiTheme="minorHAnsi" w:eastAsia="MS Mincho" w:hAnsiTheme="minorHAnsi" w:cstheme="minorHAnsi"/>
                <w:b/>
                <w:bCs/>
                <w:szCs w:val="18"/>
              </w:rPr>
            </w:pPr>
            <w:r>
              <w:rPr>
                <w:rFonts w:asciiTheme="minorHAnsi" w:hAnsiTheme="minorHAnsi" w:cstheme="minorHAnsi"/>
                <w:b/>
                <w:bCs/>
                <w:kern w:val="2"/>
                <w:lang w:eastAsia="en-GB"/>
              </w:rPr>
              <w:sym w:font="Symbol" w:char="F044"/>
            </w:r>
            <w:proofErr w:type="spellStart"/>
            <w:r>
              <w:rPr>
                <w:rFonts w:asciiTheme="minorHAnsi" w:hAnsiTheme="minorHAnsi" w:cstheme="minorHAnsi"/>
                <w:b/>
                <w:bCs/>
                <w:kern w:val="2"/>
                <w:lang w:eastAsia="en-GB"/>
              </w:rPr>
              <w:t>MSD</w:t>
            </w:r>
            <w:r>
              <w:rPr>
                <w:rFonts w:asciiTheme="minorHAnsi" w:hAnsiTheme="minorHAnsi" w:cstheme="minorHAnsi"/>
                <w:b/>
                <w:bCs/>
                <w:kern w:val="2"/>
                <w:vertAlign w:val="subscript"/>
                <w:lang w:eastAsia="en-GB"/>
              </w:rPr>
              <w:t>max</w:t>
            </w:r>
            <w:proofErr w:type="spellEnd"/>
            <w:r>
              <w:rPr>
                <w:rFonts w:asciiTheme="minorHAnsi" w:hAnsiTheme="minorHAnsi" w:cstheme="minorHAnsi"/>
                <w:b/>
                <w:bCs/>
                <w:kern w:val="2"/>
                <w:vertAlign w:val="subscript"/>
                <w:lang w:eastAsia="en-GB"/>
              </w:rPr>
              <w:t xml:space="preserve"> </w:t>
            </w:r>
            <w:r>
              <w:rPr>
                <w:rFonts w:asciiTheme="minorHAnsi" w:hAnsiTheme="minorHAnsi" w:cstheme="minorHAnsi"/>
                <w:b/>
                <w:bCs/>
                <w:kern w:val="2"/>
                <w:lang w:eastAsia="en-GB"/>
              </w:rPr>
              <w:t>(dB)</w:t>
            </w:r>
          </w:p>
        </w:tc>
      </w:tr>
      <w:tr w:rsidR="00024796" w14:paraId="43469F5C" w14:textId="77777777">
        <w:trPr>
          <w:trHeight w:val="224"/>
        </w:trPr>
        <w:tc>
          <w:tcPr>
            <w:tcW w:w="2404" w:type="pct"/>
            <w:gridSpan w:val="2"/>
            <w:vMerge/>
            <w:shd w:val="clear" w:color="auto" w:fill="E1F0FF"/>
            <w:vAlign w:val="center"/>
          </w:tcPr>
          <w:p w14:paraId="12B748AD" w14:textId="77777777" w:rsidR="00024796" w:rsidRDefault="00024796">
            <w:pPr>
              <w:spacing w:after="0"/>
              <w:jc w:val="center"/>
              <w:rPr>
                <w:rFonts w:asciiTheme="minorHAnsi" w:eastAsia="MS Mincho" w:hAnsiTheme="minorHAnsi" w:cstheme="minorHAnsi"/>
                <w:b/>
                <w:bCs/>
                <w:szCs w:val="18"/>
              </w:rPr>
            </w:pPr>
          </w:p>
        </w:tc>
        <w:tc>
          <w:tcPr>
            <w:tcW w:w="919" w:type="pct"/>
            <w:shd w:val="clear" w:color="auto" w:fill="E1F0FF"/>
            <w:tcMar>
              <w:top w:w="15" w:type="dxa"/>
              <w:left w:w="15" w:type="dxa"/>
              <w:bottom w:w="0" w:type="dxa"/>
              <w:right w:w="15" w:type="dxa"/>
            </w:tcMar>
            <w:vAlign w:val="center"/>
          </w:tcPr>
          <w:p w14:paraId="1C6BD4EA"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rPr>
              <w:t>3</w:t>
            </w:r>
          </w:p>
        </w:tc>
        <w:tc>
          <w:tcPr>
            <w:tcW w:w="889" w:type="pct"/>
            <w:shd w:val="clear" w:color="auto" w:fill="E1F0FF"/>
            <w:tcMar>
              <w:top w:w="15" w:type="dxa"/>
              <w:left w:w="15" w:type="dxa"/>
              <w:bottom w:w="0" w:type="dxa"/>
              <w:right w:w="15" w:type="dxa"/>
            </w:tcMar>
            <w:vAlign w:val="center"/>
          </w:tcPr>
          <w:p w14:paraId="6FD3D418"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rPr>
              <w:t>6</w:t>
            </w:r>
          </w:p>
        </w:tc>
        <w:tc>
          <w:tcPr>
            <w:tcW w:w="788" w:type="pct"/>
            <w:shd w:val="clear" w:color="auto" w:fill="E1F0FF"/>
            <w:tcMar>
              <w:top w:w="15" w:type="dxa"/>
              <w:left w:w="15" w:type="dxa"/>
              <w:bottom w:w="0" w:type="dxa"/>
              <w:right w:w="15" w:type="dxa"/>
            </w:tcMar>
            <w:vAlign w:val="center"/>
          </w:tcPr>
          <w:p w14:paraId="2C7C9AAD"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rPr>
              <w:t>9</w:t>
            </w:r>
          </w:p>
        </w:tc>
      </w:tr>
      <w:tr w:rsidR="00024796" w14:paraId="678D6B5E" w14:textId="77777777">
        <w:trPr>
          <w:trHeight w:val="174"/>
        </w:trPr>
        <w:tc>
          <w:tcPr>
            <w:tcW w:w="691" w:type="pct"/>
            <w:vMerge w:val="restart"/>
            <w:shd w:val="clear" w:color="auto" w:fill="E1F0FF"/>
            <w:tcMar>
              <w:top w:w="15" w:type="dxa"/>
              <w:left w:w="15" w:type="dxa"/>
              <w:bottom w:w="0" w:type="dxa"/>
              <w:right w:w="15" w:type="dxa"/>
            </w:tcMar>
            <w:vAlign w:val="center"/>
          </w:tcPr>
          <w:p w14:paraId="075C7553"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lang w:val="en-CA"/>
              </w:rPr>
              <w:t>1UL</w:t>
            </w:r>
          </w:p>
        </w:tc>
        <w:tc>
          <w:tcPr>
            <w:tcW w:w="1713" w:type="pct"/>
            <w:shd w:val="clear" w:color="auto" w:fill="E1F0FF"/>
            <w:tcMar>
              <w:top w:w="15" w:type="dxa"/>
              <w:left w:w="15" w:type="dxa"/>
              <w:bottom w:w="0" w:type="dxa"/>
              <w:right w:w="15" w:type="dxa"/>
            </w:tcMar>
            <w:vAlign w:val="center"/>
          </w:tcPr>
          <w:p w14:paraId="010DB005"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lang w:val="en-CA"/>
              </w:rPr>
              <w:t>UL harmonic</w:t>
            </w:r>
          </w:p>
        </w:tc>
        <w:tc>
          <w:tcPr>
            <w:tcW w:w="919" w:type="pct"/>
            <w:shd w:val="clear" w:color="auto" w:fill="auto"/>
            <w:tcMar>
              <w:top w:w="15" w:type="dxa"/>
              <w:left w:w="15" w:type="dxa"/>
              <w:bottom w:w="0" w:type="dxa"/>
              <w:right w:w="15" w:type="dxa"/>
            </w:tcMar>
            <w:vAlign w:val="center"/>
          </w:tcPr>
          <w:p w14:paraId="05267282"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2F038BAB"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3611E510"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rPr>
              <w:t>[PC1.5</w:t>
            </w:r>
            <w:r>
              <w:rPr>
                <w:rFonts w:asciiTheme="minorHAnsi" w:eastAsia="MS Mincho" w:hAnsiTheme="minorHAnsi" w:cstheme="minorHAnsi"/>
                <w:szCs w:val="18"/>
                <w:vertAlign w:val="subscript"/>
              </w:rPr>
              <w:t>2Tx</w:t>
            </w:r>
            <w:r>
              <w:rPr>
                <w:rFonts w:asciiTheme="minorHAnsi" w:eastAsia="MS Mincho" w:hAnsiTheme="minorHAnsi" w:cstheme="minorHAnsi"/>
                <w:szCs w:val="18"/>
              </w:rPr>
              <w:t>]</w:t>
            </w:r>
          </w:p>
        </w:tc>
      </w:tr>
      <w:tr w:rsidR="00024796" w14:paraId="0FA32B45" w14:textId="77777777">
        <w:trPr>
          <w:trHeight w:val="266"/>
        </w:trPr>
        <w:tc>
          <w:tcPr>
            <w:tcW w:w="691" w:type="pct"/>
            <w:vMerge/>
            <w:vAlign w:val="center"/>
          </w:tcPr>
          <w:p w14:paraId="375CE17F" w14:textId="77777777" w:rsidR="00024796" w:rsidRDefault="00024796">
            <w:pPr>
              <w:spacing w:after="0"/>
              <w:jc w:val="center"/>
              <w:rPr>
                <w:rFonts w:asciiTheme="minorHAnsi" w:eastAsia="MS Mincho" w:hAnsiTheme="minorHAnsi" w:cstheme="minorHAnsi"/>
                <w:szCs w:val="18"/>
              </w:rPr>
            </w:pPr>
          </w:p>
        </w:tc>
        <w:tc>
          <w:tcPr>
            <w:tcW w:w="1713" w:type="pct"/>
            <w:shd w:val="clear" w:color="auto" w:fill="E1F0FF"/>
            <w:tcMar>
              <w:top w:w="15" w:type="dxa"/>
              <w:left w:w="15" w:type="dxa"/>
              <w:bottom w:w="0" w:type="dxa"/>
              <w:right w:w="15" w:type="dxa"/>
            </w:tcMar>
            <w:vAlign w:val="center"/>
          </w:tcPr>
          <w:p w14:paraId="014391A5" w14:textId="1E6BBFC1" w:rsidR="00024796" w:rsidRDefault="004A444E">
            <w:pPr>
              <w:spacing w:after="0"/>
              <w:jc w:val="center"/>
              <w:rPr>
                <w:rFonts w:asciiTheme="minorHAnsi" w:eastAsia="MS Mincho" w:hAnsiTheme="minorHAnsi" w:cstheme="minorHAnsi"/>
                <w:szCs w:val="18"/>
              </w:rPr>
            </w:pPr>
            <w:r>
              <w:rPr>
                <w:rFonts w:asciiTheme="minorHAnsi" w:hAnsiTheme="minorHAnsi" w:cstheme="minorHAnsi" w:hint="eastAsia"/>
                <w:b/>
                <w:bCs/>
                <w:szCs w:val="18"/>
                <w:lang w:val="en-US" w:eastAsia="zh-CN"/>
              </w:rPr>
              <w:t>H</w:t>
            </w:r>
            <w:r w:rsidR="00AB38E9">
              <w:rPr>
                <w:rFonts w:asciiTheme="minorHAnsi" w:hAnsiTheme="minorHAnsi" w:cstheme="minorHAnsi"/>
                <w:b/>
                <w:bCs/>
                <w:szCs w:val="18"/>
                <w:lang w:val="en-US" w:eastAsia="zh-CN"/>
              </w:rPr>
              <w:t>a</w:t>
            </w:r>
            <w:r>
              <w:rPr>
                <w:rFonts w:asciiTheme="minorHAnsi" w:hAnsiTheme="minorHAnsi" w:cstheme="minorHAnsi" w:hint="eastAsia"/>
                <w:b/>
                <w:bCs/>
                <w:szCs w:val="18"/>
                <w:lang w:val="en-US" w:eastAsia="zh-CN"/>
              </w:rPr>
              <w:t xml:space="preserve">rmonic </w:t>
            </w:r>
            <w:r>
              <w:rPr>
                <w:rFonts w:asciiTheme="minorHAnsi" w:eastAsia="MS Mincho" w:hAnsiTheme="minorHAnsi" w:cstheme="minorHAnsi"/>
                <w:b/>
                <w:bCs/>
                <w:szCs w:val="18"/>
                <w:lang w:val="en-CA"/>
              </w:rPr>
              <w:t>mixing</w:t>
            </w:r>
          </w:p>
        </w:tc>
        <w:tc>
          <w:tcPr>
            <w:tcW w:w="919" w:type="pct"/>
            <w:shd w:val="clear" w:color="auto" w:fill="auto"/>
            <w:tcMar>
              <w:top w:w="15" w:type="dxa"/>
              <w:left w:w="15" w:type="dxa"/>
              <w:bottom w:w="0" w:type="dxa"/>
              <w:right w:w="15" w:type="dxa"/>
            </w:tcMar>
            <w:vAlign w:val="center"/>
          </w:tcPr>
          <w:p w14:paraId="18370584"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11DB50A1"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25B0EDE5"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rPr>
              <w:t>PC1.5</w:t>
            </w:r>
            <w:r>
              <w:rPr>
                <w:rFonts w:asciiTheme="minorHAnsi" w:eastAsia="MS Mincho" w:hAnsiTheme="minorHAnsi" w:cstheme="minorHAnsi"/>
                <w:szCs w:val="18"/>
                <w:vertAlign w:val="subscript"/>
              </w:rPr>
              <w:t>2Tx</w:t>
            </w:r>
          </w:p>
        </w:tc>
      </w:tr>
      <w:tr w:rsidR="00024796" w14:paraId="6A5A1673" w14:textId="77777777">
        <w:trPr>
          <w:trHeight w:val="344"/>
        </w:trPr>
        <w:tc>
          <w:tcPr>
            <w:tcW w:w="691" w:type="pct"/>
            <w:vMerge/>
            <w:vAlign w:val="center"/>
          </w:tcPr>
          <w:p w14:paraId="01BFB353" w14:textId="77777777" w:rsidR="00024796" w:rsidRDefault="00024796">
            <w:pPr>
              <w:spacing w:after="0"/>
              <w:jc w:val="center"/>
              <w:rPr>
                <w:rFonts w:asciiTheme="minorHAnsi" w:eastAsia="MS Mincho" w:hAnsiTheme="minorHAnsi" w:cstheme="minorHAnsi"/>
                <w:szCs w:val="18"/>
              </w:rPr>
            </w:pPr>
          </w:p>
        </w:tc>
        <w:tc>
          <w:tcPr>
            <w:tcW w:w="1713" w:type="pct"/>
            <w:shd w:val="clear" w:color="auto" w:fill="E1F0FF"/>
            <w:tcMar>
              <w:top w:w="15" w:type="dxa"/>
              <w:left w:w="15" w:type="dxa"/>
              <w:bottom w:w="0" w:type="dxa"/>
              <w:right w:w="15" w:type="dxa"/>
            </w:tcMar>
            <w:vAlign w:val="center"/>
          </w:tcPr>
          <w:p w14:paraId="324F2A4B"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b/>
                <w:bCs/>
                <w:szCs w:val="18"/>
                <w:lang w:val="en-CA"/>
              </w:rPr>
              <w:t>Cross-band isolation</w:t>
            </w:r>
          </w:p>
        </w:tc>
        <w:tc>
          <w:tcPr>
            <w:tcW w:w="919" w:type="pct"/>
            <w:shd w:val="clear" w:color="auto" w:fill="auto"/>
            <w:tcMar>
              <w:top w:w="15" w:type="dxa"/>
              <w:left w:w="15" w:type="dxa"/>
              <w:bottom w:w="0" w:type="dxa"/>
              <w:right w:w="15" w:type="dxa"/>
            </w:tcMar>
            <w:vAlign w:val="center"/>
          </w:tcPr>
          <w:p w14:paraId="221644BF"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1Tx</w:t>
            </w:r>
          </w:p>
        </w:tc>
        <w:tc>
          <w:tcPr>
            <w:tcW w:w="889" w:type="pct"/>
            <w:shd w:val="clear" w:color="auto" w:fill="auto"/>
            <w:tcMar>
              <w:top w:w="15" w:type="dxa"/>
              <w:left w:w="15" w:type="dxa"/>
              <w:bottom w:w="0" w:type="dxa"/>
              <w:right w:w="15" w:type="dxa"/>
            </w:tcMar>
            <w:vAlign w:val="center"/>
          </w:tcPr>
          <w:p w14:paraId="4B581CC7"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lang w:val="en-CA"/>
              </w:rPr>
              <w:t>PC2</w:t>
            </w:r>
            <w:r>
              <w:rPr>
                <w:rFonts w:asciiTheme="minorHAnsi" w:eastAsia="MS Mincho" w:hAnsiTheme="minorHAnsi" w:cstheme="minorHAnsi"/>
                <w:szCs w:val="18"/>
                <w:vertAlign w:val="subscript"/>
                <w:lang w:val="en-CA"/>
              </w:rPr>
              <w:t>2Tx</w:t>
            </w:r>
          </w:p>
        </w:tc>
        <w:tc>
          <w:tcPr>
            <w:tcW w:w="788" w:type="pct"/>
            <w:shd w:val="clear" w:color="auto" w:fill="auto"/>
            <w:tcMar>
              <w:top w:w="15" w:type="dxa"/>
              <w:left w:w="15" w:type="dxa"/>
              <w:bottom w:w="0" w:type="dxa"/>
              <w:right w:w="15" w:type="dxa"/>
            </w:tcMar>
            <w:vAlign w:val="center"/>
          </w:tcPr>
          <w:p w14:paraId="0E54E822" w14:textId="77777777" w:rsidR="00024796" w:rsidRDefault="004A444E">
            <w:pPr>
              <w:spacing w:after="0"/>
              <w:jc w:val="center"/>
              <w:rPr>
                <w:rFonts w:asciiTheme="minorHAnsi" w:eastAsia="MS Mincho" w:hAnsiTheme="minorHAnsi" w:cstheme="minorHAnsi"/>
                <w:szCs w:val="18"/>
              </w:rPr>
            </w:pPr>
            <w:r>
              <w:rPr>
                <w:rFonts w:asciiTheme="minorHAnsi" w:eastAsia="MS Mincho" w:hAnsiTheme="minorHAnsi" w:cstheme="minorHAnsi"/>
                <w:szCs w:val="18"/>
              </w:rPr>
              <w:t>PC1.5</w:t>
            </w:r>
            <w:r>
              <w:rPr>
                <w:rFonts w:asciiTheme="minorHAnsi" w:eastAsia="MS Mincho" w:hAnsiTheme="minorHAnsi" w:cstheme="minorHAnsi"/>
                <w:szCs w:val="18"/>
                <w:vertAlign w:val="subscript"/>
              </w:rPr>
              <w:t>2Tx</w:t>
            </w:r>
          </w:p>
        </w:tc>
      </w:tr>
    </w:tbl>
    <w:p w14:paraId="1D1C192A" w14:textId="77777777" w:rsidR="00024796" w:rsidRDefault="00024796">
      <w:pPr>
        <w:spacing w:after="0"/>
        <w:ind w:left="720"/>
        <w:contextualSpacing/>
        <w:rPr>
          <w:b/>
          <w:bCs/>
          <w:lang w:val="en-US" w:eastAsia="zh-CN"/>
        </w:rPr>
      </w:pPr>
    </w:p>
    <w:p w14:paraId="59FE1C80" w14:textId="77777777" w:rsidR="00024796" w:rsidRDefault="00024796">
      <w:pPr>
        <w:spacing w:after="0"/>
        <w:ind w:left="720"/>
        <w:contextualSpacing/>
        <w:rPr>
          <w:b/>
          <w:bCs/>
          <w:lang w:val="en-US" w:eastAsia="zh-CN"/>
        </w:rPr>
      </w:pPr>
    </w:p>
    <w:p w14:paraId="049835D7" w14:textId="77777777" w:rsidR="00024796" w:rsidRDefault="00024796">
      <w:pPr>
        <w:spacing w:after="0"/>
        <w:ind w:left="720"/>
        <w:contextualSpacing/>
        <w:rPr>
          <w:b/>
          <w:bCs/>
          <w:lang w:val="en-US" w:eastAsia="zh-CN"/>
        </w:rPr>
      </w:pPr>
    </w:p>
    <w:p w14:paraId="5E563CB0" w14:textId="77777777" w:rsidR="00024796" w:rsidRDefault="00024796">
      <w:pPr>
        <w:spacing w:after="0"/>
        <w:ind w:left="720"/>
        <w:contextualSpacing/>
        <w:rPr>
          <w:b/>
          <w:bCs/>
          <w:lang w:val="en-US" w:eastAsia="zh-CN"/>
        </w:rPr>
      </w:pPr>
    </w:p>
    <w:p w14:paraId="2D6325FF" w14:textId="77777777" w:rsidR="00024796" w:rsidRDefault="00024796">
      <w:pPr>
        <w:spacing w:after="0"/>
        <w:ind w:left="720"/>
        <w:contextualSpacing/>
        <w:rPr>
          <w:b/>
          <w:bCs/>
          <w:lang w:val="en-US" w:eastAsia="zh-CN"/>
        </w:rPr>
      </w:pPr>
    </w:p>
    <w:p w14:paraId="4FB57D5B" w14:textId="77777777" w:rsidR="00024796" w:rsidRDefault="00024796">
      <w:pPr>
        <w:spacing w:after="0"/>
        <w:ind w:left="720"/>
        <w:contextualSpacing/>
        <w:rPr>
          <w:b/>
          <w:bCs/>
          <w:lang w:val="en-US" w:eastAsia="zh-CN"/>
        </w:rPr>
      </w:pPr>
    </w:p>
    <w:p w14:paraId="0096DE1C" w14:textId="77777777" w:rsidR="00024796" w:rsidRDefault="00024796">
      <w:pPr>
        <w:spacing w:after="0"/>
        <w:ind w:left="720"/>
        <w:contextualSpacing/>
        <w:rPr>
          <w:b/>
          <w:bCs/>
          <w:lang w:val="en-US" w:eastAsia="zh-CN"/>
        </w:rPr>
      </w:pPr>
    </w:p>
    <w:p w14:paraId="36D387AD" w14:textId="77777777" w:rsidR="00024796" w:rsidRDefault="00024796" w:rsidP="00252A59">
      <w:pPr>
        <w:pStyle w:val="ListParagraph"/>
        <w:spacing w:after="0"/>
        <w:ind w:left="928" w:firstLineChars="0" w:firstLine="0"/>
        <w:contextualSpacing/>
        <w:jc w:val="both"/>
        <w:rPr>
          <w:b/>
          <w:bCs/>
          <w:lang w:val="en-US" w:eastAsia="zh-CN"/>
        </w:rPr>
      </w:pPr>
    </w:p>
    <w:p w14:paraId="6C08D7D4" w14:textId="7BB2042A" w:rsidR="00024796" w:rsidRPr="00252A59" w:rsidRDefault="004A444E">
      <w:pPr>
        <w:pStyle w:val="ListParagraph"/>
        <w:numPr>
          <w:ilvl w:val="0"/>
          <w:numId w:val="10"/>
        </w:numPr>
        <w:spacing w:after="0"/>
        <w:ind w:firstLineChars="0"/>
        <w:contextualSpacing/>
        <w:jc w:val="both"/>
        <w:rPr>
          <w:b/>
          <w:bCs/>
          <w:lang w:val="en-US" w:eastAsia="zh-CN"/>
        </w:rPr>
      </w:pPr>
      <w:r>
        <w:rPr>
          <w:b/>
          <w:bCs/>
          <w:lang w:val="en-US" w:eastAsia="zh-CN"/>
        </w:rPr>
        <w:t xml:space="preserve">It should be noted that for some band combinations, </w:t>
      </w:r>
      <w:r w:rsidRPr="00252A59">
        <w:rPr>
          <w:rFonts w:asciiTheme="minorHAnsi" w:hAnsiTheme="minorHAnsi" w:cstheme="minorHAnsi"/>
          <w:b/>
          <w:bCs/>
          <w:kern w:val="2"/>
          <w:lang w:eastAsia="en-GB"/>
        </w:rPr>
        <w:t>LUT</w:t>
      </w:r>
      <w:r>
        <w:rPr>
          <w:rFonts w:asciiTheme="minorHAnsi" w:hAnsiTheme="minorHAnsi" w:cstheme="minorHAnsi"/>
          <w:b/>
          <w:bCs/>
          <w:kern w:val="2"/>
          <w:lang w:eastAsia="en-GB"/>
        </w:rPr>
        <w:t>s</w:t>
      </w:r>
      <w:r w:rsidRPr="00252A59">
        <w:rPr>
          <w:rFonts w:asciiTheme="minorHAnsi" w:hAnsiTheme="minorHAnsi" w:cstheme="minorHAnsi"/>
          <w:b/>
          <w:bCs/>
          <w:kern w:val="2"/>
          <w:lang w:eastAsia="en-GB"/>
        </w:rPr>
        <w:t xml:space="preserve"> </w:t>
      </w:r>
      <w:r w:rsidR="00734217">
        <w:rPr>
          <w:rFonts w:asciiTheme="minorHAnsi" w:hAnsiTheme="minorHAnsi" w:cstheme="minorHAnsi"/>
          <w:b/>
          <w:bCs/>
          <w:kern w:val="2"/>
          <w:lang w:eastAsia="en-GB"/>
        </w:rPr>
        <w:t xml:space="preserve">may </w:t>
      </w:r>
      <w:r w:rsidRPr="00252A59">
        <w:rPr>
          <w:rFonts w:asciiTheme="minorHAnsi" w:hAnsiTheme="minorHAnsi" w:cstheme="minorHAnsi"/>
          <w:b/>
          <w:bCs/>
          <w:kern w:val="2"/>
          <w:lang w:eastAsia="en-GB"/>
        </w:rPr>
        <w:t>represent a slight tightening of the PC</w:t>
      </w:r>
      <w:r w:rsidRPr="00252A59">
        <w:rPr>
          <w:rFonts w:asciiTheme="minorHAnsi" w:eastAsia="Malgun Gothic" w:hAnsiTheme="minorHAnsi" w:cstheme="minorHAnsi"/>
          <w:b/>
          <w:bCs/>
          <w:kern w:val="2"/>
          <w:lang w:eastAsia="ko-KR"/>
        </w:rPr>
        <w:t>2</w:t>
      </w:r>
      <w:r w:rsidRPr="00252A59">
        <w:rPr>
          <w:rFonts w:asciiTheme="minorHAnsi" w:eastAsia="Malgun Gothic" w:hAnsiTheme="minorHAnsi" w:cstheme="minorHAnsi"/>
          <w:b/>
          <w:bCs/>
          <w:kern w:val="2"/>
          <w:vertAlign w:val="subscript"/>
          <w:lang w:eastAsia="ko-KR"/>
        </w:rPr>
        <w:t>2Tx</w:t>
      </w:r>
      <w:r w:rsidRPr="00252A59">
        <w:rPr>
          <w:rFonts w:asciiTheme="minorHAnsi" w:eastAsia="Malgun Gothic" w:hAnsiTheme="minorHAnsi" w:cstheme="minorHAnsi"/>
          <w:b/>
          <w:bCs/>
          <w:kern w:val="2"/>
          <w:lang w:eastAsia="ko-KR"/>
        </w:rPr>
        <w:t>/PC1.5</w:t>
      </w:r>
      <w:r w:rsidRPr="00252A59">
        <w:rPr>
          <w:rFonts w:asciiTheme="minorHAnsi" w:eastAsia="Malgun Gothic" w:hAnsiTheme="minorHAnsi" w:cstheme="minorHAnsi"/>
          <w:b/>
          <w:bCs/>
          <w:kern w:val="2"/>
          <w:vertAlign w:val="subscript"/>
          <w:lang w:eastAsia="ko-KR"/>
        </w:rPr>
        <w:t>2Tx</w:t>
      </w:r>
      <w:r w:rsidRPr="00252A59">
        <w:rPr>
          <w:rFonts w:asciiTheme="minorHAnsi" w:hAnsiTheme="minorHAnsi" w:cstheme="minorHAnsi"/>
          <w:b/>
          <w:bCs/>
          <w:kern w:val="2"/>
          <w:lang w:eastAsia="en-GB"/>
        </w:rPr>
        <w:t xml:space="preserve"> MSD requirements</w:t>
      </w:r>
      <w:r w:rsidR="00C0732D">
        <w:rPr>
          <w:rFonts w:asciiTheme="minorHAnsi" w:hAnsiTheme="minorHAnsi" w:cstheme="minorHAnsi"/>
          <w:b/>
          <w:bCs/>
          <w:kern w:val="2"/>
          <w:lang w:eastAsia="en-GB"/>
        </w:rPr>
        <w:t>, especially for UL harmonic</w:t>
      </w:r>
      <w:r>
        <w:rPr>
          <w:rFonts w:asciiTheme="minorHAnsi" w:eastAsia="Malgun Gothic" w:hAnsiTheme="minorHAnsi" w:cstheme="minorHAnsi"/>
          <w:b/>
          <w:bCs/>
          <w:kern w:val="2"/>
          <w:lang w:eastAsia="ko-KR"/>
        </w:rPr>
        <w:t xml:space="preserve">, </w:t>
      </w:r>
      <w:r w:rsidRPr="00252A59">
        <w:rPr>
          <w:rFonts w:asciiTheme="minorHAnsi" w:hAnsiTheme="minorHAnsi" w:cstheme="minorHAnsi"/>
          <w:b/>
          <w:bCs/>
          <w:kern w:val="2"/>
          <w:lang w:eastAsia="en-GB"/>
        </w:rPr>
        <w:t>while for other band combinations</w:t>
      </w:r>
      <w:r w:rsidR="00734217" w:rsidRPr="00734217">
        <w:rPr>
          <w:rFonts w:asciiTheme="minorHAnsi" w:hAnsiTheme="minorHAnsi" w:cstheme="minorHAnsi"/>
          <w:b/>
          <w:bCs/>
          <w:kern w:val="2"/>
          <w:lang w:eastAsia="en-GB"/>
        </w:rPr>
        <w:t xml:space="preserve"> </w:t>
      </w:r>
      <w:r w:rsidR="00734217" w:rsidRPr="0014082E">
        <w:rPr>
          <w:rFonts w:asciiTheme="minorHAnsi" w:hAnsiTheme="minorHAnsi" w:cstheme="minorHAnsi"/>
          <w:b/>
          <w:bCs/>
          <w:kern w:val="2"/>
          <w:lang w:eastAsia="en-GB"/>
        </w:rPr>
        <w:t>LUT</w:t>
      </w:r>
      <w:r w:rsidR="00734217">
        <w:rPr>
          <w:rFonts w:asciiTheme="minorHAnsi" w:hAnsiTheme="minorHAnsi" w:cstheme="minorHAnsi"/>
          <w:b/>
          <w:bCs/>
          <w:kern w:val="2"/>
          <w:lang w:eastAsia="en-GB"/>
        </w:rPr>
        <w:t>s</w:t>
      </w:r>
      <w:r w:rsidR="00734217" w:rsidRPr="00734217" w:rsidDel="00734217">
        <w:rPr>
          <w:rFonts w:asciiTheme="minorHAnsi" w:hAnsiTheme="minorHAnsi" w:cstheme="minorHAnsi"/>
          <w:b/>
          <w:bCs/>
          <w:kern w:val="2"/>
          <w:lang w:eastAsia="en-GB"/>
        </w:rPr>
        <w:t xml:space="preserve"> </w:t>
      </w:r>
      <w:r w:rsidR="00734217">
        <w:rPr>
          <w:rFonts w:asciiTheme="minorHAnsi" w:hAnsiTheme="minorHAnsi" w:cstheme="minorHAnsi"/>
          <w:b/>
          <w:bCs/>
          <w:kern w:val="2"/>
          <w:lang w:eastAsia="en-GB"/>
        </w:rPr>
        <w:t xml:space="preserve">may </w:t>
      </w:r>
      <w:r w:rsidRPr="00252A59">
        <w:rPr>
          <w:rFonts w:asciiTheme="minorHAnsi" w:hAnsiTheme="minorHAnsi" w:cstheme="minorHAnsi"/>
          <w:b/>
          <w:bCs/>
          <w:kern w:val="2"/>
          <w:lang w:eastAsia="en-GB"/>
        </w:rPr>
        <w:t xml:space="preserve">represent a slight relaxation of the </w:t>
      </w:r>
      <w:r>
        <w:rPr>
          <w:rFonts w:asciiTheme="minorHAnsi" w:hAnsiTheme="minorHAnsi" w:cstheme="minorHAnsi"/>
          <w:b/>
          <w:bCs/>
          <w:kern w:val="2"/>
          <w:lang w:eastAsia="en-GB"/>
        </w:rPr>
        <w:t>PC</w:t>
      </w:r>
      <w:r>
        <w:rPr>
          <w:rFonts w:asciiTheme="minorHAnsi" w:eastAsia="Malgun Gothic" w:hAnsiTheme="minorHAnsi" w:cstheme="minorHAnsi" w:hint="eastAsia"/>
          <w:b/>
          <w:bCs/>
          <w:kern w:val="2"/>
          <w:lang w:eastAsia="ko-KR"/>
        </w:rPr>
        <w:t>2</w:t>
      </w:r>
      <w:r>
        <w:rPr>
          <w:rFonts w:asciiTheme="minorHAnsi" w:eastAsia="Malgun Gothic" w:hAnsiTheme="minorHAnsi" w:cstheme="minorHAnsi" w:hint="eastAsia"/>
          <w:b/>
          <w:bCs/>
          <w:kern w:val="2"/>
          <w:vertAlign w:val="subscript"/>
          <w:lang w:eastAsia="ko-KR"/>
        </w:rPr>
        <w:t>2Tx</w:t>
      </w:r>
      <w:r>
        <w:rPr>
          <w:rFonts w:asciiTheme="minorHAnsi" w:eastAsia="Malgun Gothic" w:hAnsiTheme="minorHAnsi" w:cstheme="minorHAnsi"/>
          <w:b/>
          <w:bCs/>
          <w:kern w:val="2"/>
          <w:lang w:eastAsia="ko-KR"/>
        </w:rPr>
        <w:t>/PC1.5</w:t>
      </w:r>
      <w:r>
        <w:rPr>
          <w:rFonts w:asciiTheme="minorHAnsi" w:eastAsia="Malgun Gothic" w:hAnsiTheme="minorHAnsi" w:cstheme="minorHAnsi"/>
          <w:b/>
          <w:bCs/>
          <w:kern w:val="2"/>
          <w:vertAlign w:val="subscript"/>
          <w:lang w:eastAsia="ko-KR"/>
        </w:rPr>
        <w:t>2Tx</w:t>
      </w:r>
      <w:r>
        <w:rPr>
          <w:rFonts w:asciiTheme="minorHAnsi" w:hAnsiTheme="minorHAnsi" w:cstheme="minorHAnsi"/>
          <w:b/>
          <w:bCs/>
          <w:kern w:val="2"/>
          <w:lang w:eastAsia="en-GB"/>
        </w:rPr>
        <w:t xml:space="preserve"> MSD requirements</w:t>
      </w:r>
      <w:r w:rsidR="00C0732D">
        <w:rPr>
          <w:rFonts w:asciiTheme="minorHAnsi" w:hAnsiTheme="minorHAnsi" w:cstheme="minorHAnsi"/>
          <w:b/>
          <w:bCs/>
          <w:kern w:val="2"/>
          <w:lang w:eastAsia="en-GB"/>
        </w:rPr>
        <w:t>, especially for harmonic mixing</w:t>
      </w:r>
      <w:r w:rsidRPr="00252A59">
        <w:rPr>
          <w:rFonts w:asciiTheme="minorHAnsi" w:hAnsiTheme="minorHAnsi" w:cstheme="minorHAnsi"/>
          <w:b/>
          <w:bCs/>
          <w:kern w:val="2"/>
          <w:lang w:eastAsia="en-GB"/>
        </w:rPr>
        <w:t>.</w:t>
      </w:r>
    </w:p>
    <w:p w14:paraId="2A4CDF78" w14:textId="77777777" w:rsidR="00024796" w:rsidRDefault="00024796">
      <w:pPr>
        <w:pStyle w:val="ListParagraph"/>
        <w:spacing w:after="0"/>
        <w:ind w:left="1364" w:firstLineChars="0" w:firstLine="0"/>
        <w:contextualSpacing/>
        <w:rPr>
          <w:b/>
          <w:bCs/>
          <w:lang w:val="en-US" w:eastAsia="zh-CN"/>
        </w:rPr>
      </w:pPr>
    </w:p>
    <w:p w14:paraId="6225D762" w14:textId="77777777" w:rsidR="00024796" w:rsidRDefault="004A444E">
      <w:pPr>
        <w:pStyle w:val="ListParagraph"/>
        <w:numPr>
          <w:ilvl w:val="0"/>
          <w:numId w:val="11"/>
        </w:numPr>
        <w:spacing w:after="0"/>
        <w:ind w:firstLineChars="0"/>
        <w:jc w:val="both"/>
        <w:rPr>
          <w:b/>
          <w:bCs/>
        </w:rPr>
      </w:pPr>
      <w:r>
        <w:rPr>
          <w:b/>
          <w:bCs/>
        </w:rPr>
        <w:t>Agreement 2 on handling band combinations without MSD for PC3 but with small PC2/PC1.5 MSD:</w:t>
      </w:r>
    </w:p>
    <w:p w14:paraId="60C4ADCE" w14:textId="77777777" w:rsidR="00024796" w:rsidRDefault="00024796">
      <w:pPr>
        <w:spacing w:after="0"/>
        <w:jc w:val="both"/>
        <w:rPr>
          <w:b/>
          <w:bCs/>
        </w:rPr>
      </w:pPr>
    </w:p>
    <w:p w14:paraId="744CA48E" w14:textId="77777777" w:rsidR="00024796" w:rsidRDefault="004A444E">
      <w:pPr>
        <w:pStyle w:val="ListParagraph"/>
        <w:numPr>
          <w:ilvl w:val="0"/>
          <w:numId w:val="12"/>
        </w:numPr>
        <w:spacing w:after="0"/>
        <w:ind w:firstLineChars="0"/>
        <w:jc w:val="both"/>
        <w:rPr>
          <w:b/>
          <w:bCs/>
        </w:rPr>
      </w:pPr>
      <w:r>
        <w:rPr>
          <w:b/>
          <w:bCs/>
        </w:rPr>
        <w:t>For new HPUE band combinations, do not specify the MSD requirements for 1UL HPUE PC2</w:t>
      </w:r>
      <w:r>
        <w:rPr>
          <w:rFonts w:ascii="Times New Roman Bold" w:hAnsi="Times New Roman Bold"/>
          <w:b/>
          <w:bCs/>
          <w:vertAlign w:val="subscript"/>
        </w:rPr>
        <w:t>1Tx</w:t>
      </w:r>
      <w:r>
        <w:rPr>
          <w:b/>
          <w:bCs/>
        </w:rPr>
        <w:t xml:space="preserve"> PC2</w:t>
      </w:r>
      <w:r>
        <w:rPr>
          <w:rFonts w:ascii="Times New Roman Bold" w:hAnsi="Times New Roman Bold"/>
          <w:b/>
          <w:bCs/>
          <w:vertAlign w:val="subscript"/>
        </w:rPr>
        <w:t>2Tx</w:t>
      </w:r>
      <w:r>
        <w:rPr>
          <w:b/>
          <w:bCs/>
        </w:rPr>
        <w:t xml:space="preserve"> and PC1.5 (2Tx).</w:t>
      </w:r>
    </w:p>
    <w:p w14:paraId="3B51CAEE" w14:textId="77777777" w:rsidR="00024796" w:rsidRDefault="00024796">
      <w:pPr>
        <w:pStyle w:val="ListParagraph"/>
        <w:spacing w:after="0"/>
        <w:ind w:left="644" w:firstLineChars="0" w:firstLine="0"/>
        <w:jc w:val="both"/>
        <w:rPr>
          <w:b/>
          <w:bCs/>
        </w:rPr>
      </w:pPr>
    </w:p>
    <w:p w14:paraId="4BE2E34D" w14:textId="77777777" w:rsidR="00024796" w:rsidRDefault="004A444E">
      <w:pPr>
        <w:pStyle w:val="ListParagraph"/>
        <w:numPr>
          <w:ilvl w:val="0"/>
          <w:numId w:val="12"/>
        </w:numPr>
        <w:spacing w:after="0"/>
        <w:ind w:firstLineChars="0"/>
        <w:jc w:val="both"/>
        <w:rPr>
          <w:b/>
          <w:bCs/>
        </w:rPr>
      </w:pPr>
      <w:r>
        <w:rPr>
          <w:b/>
          <w:bCs/>
        </w:rPr>
        <w:t>For legacy PC3 band combinations (i.e. band combinations specified prior to the agreement of the MSD simplification CR for 1UL HPUE), where no PC3 MSD is specified, companies are encouraged to browse through these band combinations and bring correction CRs if 1UL HPUE MSD requirements are needed.</w:t>
      </w:r>
    </w:p>
    <w:p w14:paraId="5A36EED1" w14:textId="77777777" w:rsidR="00024796" w:rsidRDefault="00024796">
      <w:pPr>
        <w:pStyle w:val="ListParagraph"/>
        <w:spacing w:after="0"/>
        <w:ind w:left="360" w:firstLineChars="0" w:firstLine="0"/>
        <w:contextualSpacing/>
        <w:rPr>
          <w:b/>
          <w:bCs/>
          <w:lang w:val="en-US" w:eastAsia="zh-CN"/>
        </w:rPr>
      </w:pPr>
    </w:p>
    <w:p w14:paraId="0874ACB5" w14:textId="77777777" w:rsidR="00024796" w:rsidRDefault="004A444E">
      <w:pPr>
        <w:pStyle w:val="ListParagraph"/>
        <w:spacing w:after="0"/>
        <w:ind w:left="360" w:firstLineChars="0" w:firstLine="0"/>
        <w:contextualSpacing/>
        <w:rPr>
          <w:b/>
          <w:bCs/>
          <w:lang w:val="en-US" w:eastAsia="zh-CN"/>
        </w:rPr>
      </w:pPr>
      <w:r>
        <w:rPr>
          <w:b/>
          <w:bCs/>
          <w:lang w:val="en-US" w:eastAsia="zh-CN"/>
        </w:rPr>
        <w:t xml:space="preserve">Background on the companion table. </w:t>
      </w:r>
    </w:p>
    <w:p w14:paraId="7F125AFD" w14:textId="77777777" w:rsidR="00024796" w:rsidRDefault="004A444E">
      <w:pPr>
        <w:pStyle w:val="ListParagraph"/>
        <w:spacing w:after="0"/>
        <w:ind w:left="360" w:firstLineChars="0" w:firstLine="0"/>
        <w:contextualSpacing/>
        <w:rPr>
          <w:lang w:val="en-US" w:eastAsia="zh-CN"/>
        </w:rPr>
      </w:pPr>
      <w:r>
        <w:rPr>
          <w:lang w:val="en-US" w:eastAsia="zh-CN"/>
        </w:rPr>
        <w:t>This table is needed for two reasons:</w:t>
      </w:r>
    </w:p>
    <w:p w14:paraId="7E39A7CC" w14:textId="77777777" w:rsidR="00024796" w:rsidRDefault="004A444E">
      <w:pPr>
        <w:pStyle w:val="ListParagraph"/>
        <w:numPr>
          <w:ilvl w:val="1"/>
          <w:numId w:val="13"/>
        </w:numPr>
        <w:spacing w:after="0"/>
        <w:ind w:firstLineChars="0"/>
        <w:contextualSpacing/>
        <w:jc w:val="both"/>
        <w:rPr>
          <w:lang w:val="en-US" w:eastAsia="zh-CN"/>
        </w:rPr>
      </w:pPr>
      <w:r>
        <w:rPr>
          <w:lang w:val="en-US" w:eastAsia="zh-CN"/>
        </w:rPr>
        <w:t>to anticipate future 1UL power classes and / or new MSD requirements. For example, at the time of writing, in Rel-19 there are no PC1.5</w:t>
      </w:r>
      <w:r>
        <w:rPr>
          <w:vertAlign w:val="subscript"/>
          <w:lang w:val="en-US" w:eastAsia="zh-CN"/>
        </w:rPr>
        <w:t>2Tx</w:t>
      </w:r>
      <w:r>
        <w:rPr>
          <w:lang w:val="en-US" w:eastAsia="zh-CN"/>
        </w:rPr>
        <w:t xml:space="preserve"> MSD requirements due to UL harmonic interference. Hence, no mapping exists for this case yet. In anticipation of these new 1UL CC HPUE MSD requirements, it is proposed to capture this mapping using square brackets.</w:t>
      </w:r>
    </w:p>
    <w:p w14:paraId="04E7421C" w14:textId="7756CAEC" w:rsidR="00024796" w:rsidRPr="00252A59" w:rsidRDefault="004A444E">
      <w:pPr>
        <w:pStyle w:val="ListParagraph"/>
        <w:numPr>
          <w:ilvl w:val="1"/>
          <w:numId w:val="13"/>
        </w:numPr>
        <w:spacing w:after="0"/>
        <w:ind w:firstLineChars="0"/>
        <w:contextualSpacing/>
        <w:jc w:val="both"/>
        <w:rPr>
          <w:lang w:val="en-US" w:eastAsia="zh-CN"/>
        </w:rPr>
      </w:pPr>
      <w:r>
        <w:rPr>
          <w:lang w:val="en-US" w:eastAsia="zh-CN"/>
        </w:rPr>
        <w:t>to facilitate the possible introduction of a single “unified” mapping table for both 1UL and 2UL HPUE MSD simplification [9]. An extension of the 1UL companion table is anticipated to address 2UL mapping cases of Rel-19 different power classes.</w:t>
      </w:r>
    </w:p>
    <w:p w14:paraId="36DFEF89" w14:textId="77777777" w:rsidR="00024796" w:rsidRPr="00252A59" w:rsidRDefault="004A444E">
      <w:pPr>
        <w:pStyle w:val="Heading1"/>
        <w:numPr>
          <w:ilvl w:val="0"/>
          <w:numId w:val="0"/>
        </w:numPr>
        <w:rPr>
          <w:lang w:val="en-US" w:eastAsia="zh-CN"/>
        </w:rPr>
      </w:pPr>
      <w:r w:rsidRPr="00252A59">
        <w:rPr>
          <w:lang w:val="en-US" w:eastAsia="zh-CN"/>
        </w:rPr>
        <w:t>2</w:t>
      </w:r>
      <w:r w:rsidRPr="00252A59">
        <w:rPr>
          <w:lang w:val="en-US" w:eastAsia="zh-CN"/>
        </w:rPr>
        <w:tab/>
      </w:r>
      <w:r w:rsidRPr="00252A59">
        <w:rPr>
          <w:lang w:val="en-US" w:eastAsia="zh-CN"/>
        </w:rPr>
        <w:tab/>
      </w:r>
      <w:r w:rsidRPr="00252A59">
        <w:rPr>
          <w:lang w:val="en-US" w:eastAsia="zh-CN"/>
        </w:rPr>
        <w:tab/>
        <w:t>WF on 2</w:t>
      </w:r>
      <w:r>
        <w:rPr>
          <w:rFonts w:hint="eastAsia"/>
          <w:lang w:val="en-US" w:eastAsia="zh-CN"/>
        </w:rPr>
        <w:t xml:space="preserve"> band 2 </w:t>
      </w:r>
      <w:r w:rsidRPr="00252A59">
        <w:rPr>
          <w:lang w:val="en-US" w:eastAsia="zh-CN"/>
        </w:rPr>
        <w:t>UL</w:t>
      </w:r>
      <w:r>
        <w:rPr>
          <w:rFonts w:hint="eastAsia"/>
          <w:lang w:val="en-US" w:eastAsia="zh-CN"/>
        </w:rPr>
        <w:t xml:space="preserve"> CC</w:t>
      </w:r>
      <w:r w:rsidRPr="00252A59">
        <w:rPr>
          <w:lang w:val="en-US" w:eastAsia="zh-CN"/>
        </w:rPr>
        <w:t xml:space="preserve"> HPUE MSD Simplification</w:t>
      </w:r>
    </w:p>
    <w:p w14:paraId="47F5198F" w14:textId="77777777" w:rsidR="00024796" w:rsidRDefault="004A444E">
      <w:pPr>
        <w:spacing w:after="240"/>
        <w:rPr>
          <w:rFonts w:eastAsiaTheme="minorEastAsia"/>
          <w:b/>
          <w:bCs/>
        </w:rPr>
      </w:pPr>
      <w:r>
        <w:rPr>
          <w:rFonts w:eastAsiaTheme="minorEastAsia"/>
          <w:b/>
          <w:bCs/>
        </w:rPr>
        <w:t xml:space="preserve">Agreement: </w:t>
      </w:r>
    </w:p>
    <w:p w14:paraId="20E26508" w14:textId="1373F3A9" w:rsidR="00024796" w:rsidRDefault="004A444E">
      <w:pPr>
        <w:pStyle w:val="ListParagraph"/>
        <w:numPr>
          <w:ilvl w:val="0"/>
          <w:numId w:val="10"/>
        </w:numPr>
        <w:ind w:firstLineChars="0"/>
        <w:rPr>
          <w:rFonts w:eastAsiaTheme="minorEastAsia"/>
          <w:b/>
          <w:bCs/>
        </w:rPr>
      </w:pPr>
      <w:r>
        <w:rPr>
          <w:rFonts w:eastAsiaTheme="minorEastAsia"/>
          <w:b/>
          <w:bCs/>
        </w:rPr>
        <w:t xml:space="preserve">2UL HPUE MSD requirements can be mapped to a separate LUT with </w:t>
      </w:r>
      <w:r w:rsidR="00DE4F38">
        <w:rPr>
          <w:rFonts w:eastAsiaTheme="minorEastAsia"/>
          <w:b/>
          <w:bCs/>
        </w:rPr>
        <w:t xml:space="preserve">maximum </w:t>
      </w:r>
      <w:r>
        <w:rPr>
          <w:rFonts w:eastAsiaTheme="minorEastAsia"/>
          <w:b/>
          <w:bCs/>
        </w:rPr>
        <w:t xml:space="preserve">of </w:t>
      </w:r>
      <w:r w:rsidR="00DE4F38">
        <w:rPr>
          <w:rFonts w:eastAsiaTheme="minorEastAsia"/>
          <w:b/>
          <w:bCs/>
        </w:rPr>
        <w:t>[</w:t>
      </w:r>
      <w:r>
        <w:rPr>
          <w:rFonts w:eastAsiaTheme="minorEastAsia"/>
          <w:b/>
          <w:bCs/>
        </w:rPr>
        <w:t>8</w:t>
      </w:r>
      <w:r w:rsidR="00DE4F38">
        <w:rPr>
          <w:rFonts w:eastAsiaTheme="minorEastAsia"/>
          <w:b/>
          <w:bCs/>
        </w:rPr>
        <w:t>]</w:t>
      </w:r>
      <w:r>
        <w:rPr>
          <w:rFonts w:eastAsiaTheme="minorEastAsia"/>
          <w:b/>
          <w:bCs/>
        </w:rPr>
        <w:t xml:space="preserve"> columns, </w:t>
      </w:r>
      <w:r w:rsidR="00DE4F38">
        <w:rPr>
          <w:rFonts w:eastAsiaTheme="minorEastAsia"/>
          <w:b/>
          <w:bCs/>
        </w:rPr>
        <w:t>e</w:t>
      </w:r>
      <w:r>
        <w:rPr>
          <w:rFonts w:eastAsiaTheme="minorEastAsia"/>
          <w:b/>
          <w:bCs/>
        </w:rPr>
        <w:t>.</w:t>
      </w:r>
      <w:r w:rsidR="00DE4F38">
        <w:rPr>
          <w:rFonts w:eastAsiaTheme="minorEastAsia"/>
          <w:b/>
          <w:bCs/>
        </w:rPr>
        <w:t>g</w:t>
      </w:r>
      <w:r>
        <w:rPr>
          <w:rFonts w:eastAsiaTheme="minorEastAsia"/>
          <w:b/>
          <w:bCs/>
        </w:rPr>
        <w:t xml:space="preserve">. at least with </w:t>
      </w:r>
      <w:proofErr w:type="spellStart"/>
      <w:r>
        <w:rPr>
          <w:rFonts w:eastAsiaTheme="minorEastAsia"/>
          <w:b/>
          <w:bCs/>
        </w:rPr>
        <w:t>ΔMSD</w:t>
      </w:r>
      <w:r w:rsidRPr="00252A59">
        <w:rPr>
          <w:rFonts w:eastAsiaTheme="minorEastAsia"/>
          <w:b/>
          <w:bCs/>
          <w:vertAlign w:val="subscript"/>
        </w:rPr>
        <w:t>max</w:t>
      </w:r>
      <w:proofErr w:type="spellEnd"/>
      <w:r>
        <w:rPr>
          <w:rFonts w:eastAsiaTheme="minorEastAsia"/>
          <w:b/>
          <w:bCs/>
        </w:rPr>
        <w:t xml:space="preserve"> = </w:t>
      </w:r>
      <w:r w:rsidR="00064DF1">
        <w:rPr>
          <w:rFonts w:eastAsiaTheme="minorEastAsia"/>
          <w:b/>
          <w:bCs/>
        </w:rPr>
        <w:t>[</w:t>
      </w:r>
      <w:r>
        <w:rPr>
          <w:rFonts w:eastAsiaTheme="minorEastAsia"/>
          <w:b/>
          <w:bCs/>
        </w:rPr>
        <w:t>3</w:t>
      </w:r>
      <w:r w:rsidR="004A3206">
        <w:rPr>
          <w:rFonts w:eastAsiaTheme="minorEastAsia"/>
          <w:b/>
          <w:bCs/>
        </w:rPr>
        <w:t>]</w:t>
      </w:r>
      <w:r>
        <w:rPr>
          <w:rFonts w:eastAsiaTheme="minorEastAsia"/>
          <w:b/>
          <w:bCs/>
        </w:rPr>
        <w:t xml:space="preserve">, 6, 9, 12, 15, </w:t>
      </w:r>
      <w:r w:rsidR="00064DF1">
        <w:rPr>
          <w:rFonts w:eastAsiaTheme="minorEastAsia"/>
          <w:b/>
          <w:bCs/>
        </w:rPr>
        <w:t>[</w:t>
      </w:r>
      <w:r>
        <w:rPr>
          <w:rFonts w:eastAsiaTheme="minorEastAsia"/>
          <w:b/>
          <w:bCs/>
        </w:rPr>
        <w:t>18, 24, 30</w:t>
      </w:r>
      <w:r w:rsidR="00DE4F38">
        <w:rPr>
          <w:rFonts w:eastAsiaTheme="minorEastAsia"/>
          <w:b/>
          <w:bCs/>
        </w:rPr>
        <w:t>]</w:t>
      </w:r>
      <w:r w:rsidR="00252A59">
        <w:rPr>
          <w:rFonts w:eastAsiaTheme="minorEastAsia"/>
          <w:b/>
          <w:bCs/>
        </w:rPr>
        <w:t xml:space="preserve"> </w:t>
      </w:r>
      <w:proofErr w:type="spellStart"/>
      <w:r>
        <w:rPr>
          <w:rFonts w:eastAsiaTheme="minorEastAsia"/>
          <w:b/>
          <w:bCs/>
        </w:rPr>
        <w:t>dB.</w:t>
      </w:r>
      <w:proofErr w:type="spellEnd"/>
    </w:p>
    <w:p w14:paraId="284AB4D5" w14:textId="20AB67C3" w:rsidR="00024796" w:rsidRDefault="004A444E">
      <w:pPr>
        <w:pStyle w:val="ListParagraph"/>
        <w:numPr>
          <w:ilvl w:val="0"/>
          <w:numId w:val="10"/>
        </w:numPr>
        <w:ind w:firstLineChars="0"/>
        <w:rPr>
          <w:rFonts w:eastAsiaTheme="minorEastAsia"/>
          <w:b/>
          <w:bCs/>
        </w:rPr>
      </w:pPr>
      <w:r>
        <w:rPr>
          <w:rFonts w:eastAsiaTheme="minorEastAsia"/>
          <w:b/>
          <w:bCs/>
        </w:rPr>
        <w:lastRenderedPageBreak/>
        <w:t xml:space="preserve">Other values are not precluded and the need for additional </w:t>
      </w:r>
      <w:r w:rsidR="00252A59">
        <w:rPr>
          <w:rFonts w:eastAsiaTheme="minorEastAsia"/>
          <w:b/>
          <w:bCs/>
        </w:rPr>
        <w:t>columns is</w:t>
      </w:r>
      <w:r>
        <w:rPr>
          <w:rFonts w:eastAsiaTheme="minorEastAsia"/>
          <w:b/>
          <w:bCs/>
        </w:rPr>
        <w:t xml:space="preserve"> FFS.</w:t>
      </w:r>
    </w:p>
    <w:p w14:paraId="55080973" w14:textId="77777777" w:rsidR="00024796" w:rsidRDefault="004A444E">
      <w:pPr>
        <w:pStyle w:val="ListParagraph"/>
        <w:numPr>
          <w:ilvl w:val="0"/>
          <w:numId w:val="10"/>
        </w:numPr>
        <w:ind w:firstLineChars="0"/>
        <w:rPr>
          <w:rFonts w:eastAsiaTheme="minorEastAsia"/>
          <w:b/>
          <w:bCs/>
        </w:rPr>
      </w:pPr>
      <w:r>
        <w:rPr>
          <w:rFonts w:eastAsiaTheme="minorEastAsia"/>
          <w:b/>
          <w:bCs/>
        </w:rPr>
        <w:t xml:space="preserve">FFS on optimized mapping to avoid penalizing 2UL combos with too high </w:t>
      </w:r>
      <w:proofErr w:type="spellStart"/>
      <w:r>
        <w:rPr>
          <w:rFonts w:eastAsiaTheme="minorEastAsia"/>
          <w:b/>
          <w:bCs/>
        </w:rPr>
        <w:t>ΔMSDmax</w:t>
      </w:r>
      <w:proofErr w:type="spellEnd"/>
      <w:r>
        <w:rPr>
          <w:rFonts w:eastAsiaTheme="minorEastAsia"/>
          <w:b/>
          <w:bCs/>
        </w:rPr>
        <w:t>.</w:t>
      </w:r>
    </w:p>
    <w:p w14:paraId="305F51DA" w14:textId="77777777" w:rsidR="00024796" w:rsidRDefault="004A444E">
      <w:pPr>
        <w:pStyle w:val="Heading1"/>
        <w:numPr>
          <w:ilvl w:val="0"/>
          <w:numId w:val="0"/>
        </w:numPr>
        <w:spacing w:after="360"/>
        <w:ind w:left="432" w:hanging="432"/>
      </w:pPr>
      <w:r>
        <w:t>3</w:t>
      </w:r>
      <w:r>
        <w:tab/>
      </w:r>
      <w:r>
        <w:tab/>
      </w:r>
      <w:r>
        <w:tab/>
        <w:t>References</w:t>
      </w:r>
    </w:p>
    <w:p w14:paraId="53D3E033" w14:textId="77777777" w:rsidR="00024796" w:rsidRDefault="004A444E" w:rsidP="00C97291">
      <w:pPr>
        <w:numPr>
          <w:ilvl w:val="0"/>
          <w:numId w:val="14"/>
        </w:numPr>
        <w:tabs>
          <w:tab w:val="clear" w:pos="644"/>
          <w:tab w:val="left" w:pos="567"/>
        </w:tabs>
        <w:spacing w:after="120"/>
        <w:ind w:left="426"/>
      </w:pPr>
      <w:r>
        <w:t>R4-2503196 On Rel-19 HPUE CA DC MSD consideration, 3GPP TSG-RAN WG4 Meeting # 114b, Wuhan, China, Apple.</w:t>
      </w:r>
    </w:p>
    <w:p w14:paraId="024CF3BA" w14:textId="77777777" w:rsidR="00024796" w:rsidRDefault="004A444E" w:rsidP="00C97291">
      <w:pPr>
        <w:numPr>
          <w:ilvl w:val="0"/>
          <w:numId w:val="14"/>
        </w:numPr>
        <w:tabs>
          <w:tab w:val="clear" w:pos="644"/>
          <w:tab w:val="left" w:pos="567"/>
        </w:tabs>
        <w:spacing w:after="120"/>
        <w:ind w:left="426"/>
      </w:pPr>
      <w:r>
        <w:t xml:space="preserve">R4-2503153 Discussion on HPUE MSD, 3GPP TSG-RAN WG4 Meeting # 114b, Wuhan, China, Huawei, </w:t>
      </w:r>
      <w:proofErr w:type="spellStart"/>
      <w:r>
        <w:t>Hisilicon</w:t>
      </w:r>
      <w:proofErr w:type="spellEnd"/>
      <w:r>
        <w:t>.</w:t>
      </w:r>
    </w:p>
    <w:p w14:paraId="5D2EC8F6" w14:textId="77777777" w:rsidR="00024796" w:rsidRDefault="004A444E" w:rsidP="00C97291">
      <w:pPr>
        <w:numPr>
          <w:ilvl w:val="0"/>
          <w:numId w:val="14"/>
        </w:numPr>
        <w:tabs>
          <w:tab w:val="clear" w:pos="644"/>
          <w:tab w:val="left" w:pos="567"/>
        </w:tabs>
        <w:spacing w:after="120"/>
        <w:ind w:left="426"/>
      </w:pPr>
      <w:r>
        <w:t>R4-2503362 Discussion on MSD simplification of HPUE CA/DC UE, 3GPP TSG-RAN WG4 Meeting # 114b, Wuhan, China, MediaTek Korea Inc.</w:t>
      </w:r>
    </w:p>
    <w:p w14:paraId="66E06D85" w14:textId="77777777" w:rsidR="00024796" w:rsidRDefault="004A444E" w:rsidP="00C97291">
      <w:pPr>
        <w:numPr>
          <w:ilvl w:val="0"/>
          <w:numId w:val="14"/>
        </w:numPr>
        <w:tabs>
          <w:tab w:val="clear" w:pos="644"/>
          <w:tab w:val="left" w:pos="567"/>
        </w:tabs>
        <w:spacing w:after="120"/>
        <w:ind w:left="426"/>
      </w:pPr>
      <w:r>
        <w:t>R4-2503215 Further discussion on HPUE MSD rules, 3GPP TSG-RAN WG4 Meeting # 114b, Wuhan, China, Murata Manufacturing Co Ltd.</w:t>
      </w:r>
    </w:p>
    <w:p w14:paraId="4AD6643A" w14:textId="77777777" w:rsidR="00024796" w:rsidRDefault="004A444E" w:rsidP="00C97291">
      <w:pPr>
        <w:numPr>
          <w:ilvl w:val="0"/>
          <w:numId w:val="14"/>
        </w:numPr>
        <w:tabs>
          <w:tab w:val="clear" w:pos="644"/>
          <w:tab w:val="left" w:pos="567"/>
        </w:tabs>
        <w:spacing w:after="120"/>
        <w:ind w:left="426"/>
      </w:pPr>
      <w:r>
        <w:t>R4-2503225 On 1UL/1CC HPUE MSD rules, 3GPP TSG-RAN WG4 Meeting # 114b, Wuhan, China, Nokia, Samsung.</w:t>
      </w:r>
    </w:p>
    <w:p w14:paraId="1DCFE7E7" w14:textId="77777777" w:rsidR="00024796" w:rsidRDefault="004A444E" w:rsidP="00C97291">
      <w:pPr>
        <w:numPr>
          <w:ilvl w:val="0"/>
          <w:numId w:val="14"/>
        </w:numPr>
        <w:tabs>
          <w:tab w:val="clear" w:pos="644"/>
          <w:tab w:val="left" w:pos="567"/>
        </w:tabs>
        <w:spacing w:after="120"/>
        <w:ind w:left="426"/>
      </w:pPr>
      <w:r>
        <w:t>R4-2504118 MSD beyond PC3, 3GPP TSG-RAN WG4 Meeting # 114b, Wuhan, China, Qualcomm France.</w:t>
      </w:r>
    </w:p>
    <w:p w14:paraId="4C0052CC" w14:textId="77777777" w:rsidR="00024796" w:rsidRDefault="004A444E" w:rsidP="00C97291">
      <w:pPr>
        <w:numPr>
          <w:ilvl w:val="0"/>
          <w:numId w:val="14"/>
        </w:numPr>
        <w:tabs>
          <w:tab w:val="clear" w:pos="644"/>
          <w:tab w:val="left" w:pos="567"/>
        </w:tabs>
        <w:spacing w:after="120"/>
        <w:ind w:left="426"/>
      </w:pPr>
      <w:r>
        <w:t xml:space="preserve">R4-2503169 Simplification of HPUE 2UL </w:t>
      </w:r>
      <w:proofErr w:type="spellStart"/>
      <w:r>
        <w:t>DeltaMSD</w:t>
      </w:r>
      <w:proofErr w:type="spellEnd"/>
      <w:r>
        <w:t>, 3GPP TSG-RAN WG4 Meeting # 114b, Wuhan, China, Skyworks Solutions Inc.</w:t>
      </w:r>
    </w:p>
    <w:p w14:paraId="437539B2" w14:textId="77777777" w:rsidR="00024796" w:rsidRDefault="004A444E" w:rsidP="00C97291">
      <w:pPr>
        <w:numPr>
          <w:ilvl w:val="0"/>
          <w:numId w:val="14"/>
        </w:numPr>
        <w:tabs>
          <w:tab w:val="clear" w:pos="644"/>
          <w:tab w:val="left" w:pos="567"/>
        </w:tabs>
        <w:spacing w:after="120"/>
        <w:ind w:left="426"/>
      </w:pPr>
      <w:r>
        <w:t>R4-2503238 On 1UL HPUE MSD simplifications, 3GPP TSG-RAN WG4 Meeting # 114b, Wuhan, China, Skyworks Solutions Inc.</w:t>
      </w:r>
    </w:p>
    <w:p w14:paraId="0333367D" w14:textId="77777777" w:rsidR="00024796" w:rsidRDefault="004A444E" w:rsidP="00C97291">
      <w:pPr>
        <w:numPr>
          <w:ilvl w:val="0"/>
          <w:numId w:val="14"/>
        </w:numPr>
        <w:tabs>
          <w:tab w:val="clear" w:pos="644"/>
          <w:tab w:val="left" w:pos="567"/>
        </w:tabs>
        <w:spacing w:after="120"/>
        <w:ind w:left="426"/>
      </w:pPr>
      <w:r>
        <w:t>R4-2503239 Unified HPUE 1UL2UL MSD simplification proposals for Rel-19, 3GPP TSG-RAN WG4 Meeting # 114b, Wuhan, China, Skyworks Solutions Inc., Samsung.</w:t>
      </w:r>
    </w:p>
    <w:p w14:paraId="5EBDFE33" w14:textId="77777777" w:rsidR="00024796" w:rsidRDefault="004A444E" w:rsidP="00C97291">
      <w:pPr>
        <w:numPr>
          <w:ilvl w:val="0"/>
          <w:numId w:val="14"/>
        </w:numPr>
        <w:tabs>
          <w:tab w:val="clear" w:pos="644"/>
          <w:tab w:val="left" w:pos="567"/>
        </w:tabs>
        <w:spacing w:after="120"/>
        <w:ind w:left="426"/>
        <w:rPr>
          <w:lang w:eastAsia="zh-CN"/>
        </w:rPr>
      </w:pPr>
      <w:r>
        <w:t>R4-2503839 Discussion on HPUE MSD simplification, 3GPP TSG-RAN WG4 Meeting # 114b, Wuhan, China, Vivo.</w:t>
      </w:r>
    </w:p>
    <w:sectPr w:rsidR="000247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4FA7" w14:textId="77777777" w:rsidR="003A1D6F" w:rsidRDefault="003A1D6F">
      <w:pPr>
        <w:spacing w:after="0"/>
      </w:pPr>
      <w:r>
        <w:separator/>
      </w:r>
    </w:p>
  </w:endnote>
  <w:endnote w:type="continuationSeparator" w:id="0">
    <w:p w14:paraId="25431C9F" w14:textId="77777777" w:rsidR="003A1D6F" w:rsidRDefault="003A1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bb">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84015" w14:textId="77777777" w:rsidR="003A1D6F" w:rsidRDefault="003A1D6F">
      <w:pPr>
        <w:spacing w:after="0"/>
      </w:pPr>
      <w:r>
        <w:separator/>
      </w:r>
    </w:p>
  </w:footnote>
  <w:footnote w:type="continuationSeparator" w:id="0">
    <w:p w14:paraId="4E24A1C8" w14:textId="77777777" w:rsidR="003A1D6F" w:rsidRDefault="003A1D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42DC"/>
    <w:multiLevelType w:val="multilevel"/>
    <w:tmpl w:val="081C42D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5EA5B61"/>
    <w:multiLevelType w:val="multilevel"/>
    <w:tmpl w:val="15EA5B61"/>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0C37E59"/>
    <w:multiLevelType w:val="multilevel"/>
    <w:tmpl w:val="20C37E5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C002840"/>
    <w:multiLevelType w:val="multilevel"/>
    <w:tmpl w:val="2C002840"/>
    <w:lvl w:ilvl="0">
      <w:start w:val="1"/>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E065905"/>
    <w:multiLevelType w:val="multilevel"/>
    <w:tmpl w:val="2E06590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2084" w:hanging="360"/>
      </w:pPr>
      <w:rPr>
        <w:rFonts w:ascii="Times New Roman" w:eastAsia="SimSu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2259" w:hanging="576"/>
      </w:pPr>
      <w:rPr>
        <w:rFonts w:hint="eastAsia"/>
      </w:rPr>
    </w:lvl>
    <w:lvl w:ilvl="2">
      <w:start w:val="1"/>
      <w:numFmt w:val="decimal"/>
      <w:pStyle w:val="Heading3"/>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pStyle w:val="Heading6"/>
      <w:lvlText w:val="%1.%2.%3.%4.%5.%6"/>
      <w:lvlJc w:val="left"/>
      <w:pPr>
        <w:ind w:left="-2958" w:hanging="1152"/>
      </w:pPr>
      <w:rPr>
        <w:rFonts w:hint="eastAsia"/>
      </w:rPr>
    </w:lvl>
    <w:lvl w:ilvl="6">
      <w:start w:val="1"/>
      <w:numFmt w:val="decimal"/>
      <w:pStyle w:val="Heading7"/>
      <w:lvlText w:val="%1.%2.%3.%4.%5.%6.%7"/>
      <w:lvlJc w:val="left"/>
      <w:pPr>
        <w:ind w:left="-2814" w:hanging="1296"/>
      </w:pPr>
      <w:rPr>
        <w:rFonts w:hint="eastAsia"/>
      </w:rPr>
    </w:lvl>
    <w:lvl w:ilvl="7">
      <w:start w:val="1"/>
      <w:numFmt w:val="decimal"/>
      <w:pStyle w:val="Heading8"/>
      <w:lvlText w:val="%1.%2.%3.%4.%5.%6.%7.%8"/>
      <w:lvlJc w:val="left"/>
      <w:pPr>
        <w:ind w:left="-2670" w:hanging="1440"/>
      </w:pPr>
      <w:rPr>
        <w:rFonts w:hint="eastAsia"/>
      </w:rPr>
    </w:lvl>
    <w:lvl w:ilvl="8">
      <w:start w:val="1"/>
      <w:numFmt w:val="decimal"/>
      <w:pStyle w:val="Heading9"/>
      <w:lvlText w:val="%1.%2.%3.%4.%5.%6.%7.%8.%9"/>
      <w:lvlJc w:val="left"/>
      <w:pPr>
        <w:ind w:left="-2526" w:hanging="1584"/>
      </w:pPr>
      <w:rPr>
        <w:rFonts w:hint="eastAsia"/>
      </w:rPr>
    </w:lvl>
  </w:abstractNum>
  <w:abstractNum w:abstractNumId="8" w15:restartNumberingAfterBreak="0">
    <w:nsid w:val="41866A5E"/>
    <w:multiLevelType w:val="multilevel"/>
    <w:tmpl w:val="41866A5E"/>
    <w:lvl w:ilvl="0">
      <w:start w:val="2"/>
      <w:numFmt w:val="bullet"/>
      <w:lvlText w:val="-"/>
      <w:lvlJc w:val="left"/>
      <w:pPr>
        <w:ind w:left="1140" w:hanging="420"/>
      </w:pPr>
      <w:rPr>
        <w:rFonts w:ascii="Times New Roman" w:eastAsia="SimSu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7BC16ED"/>
    <w:multiLevelType w:val="multilevel"/>
    <w:tmpl w:val="57BC16ED"/>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5E5C4D0A"/>
    <w:multiLevelType w:val="multilevel"/>
    <w:tmpl w:val="5E5C4D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00" w:hanging="36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391FBA"/>
    <w:multiLevelType w:val="multilevel"/>
    <w:tmpl w:val="64391FBA"/>
    <w:lvl w:ilvl="0">
      <w:start w:val="1"/>
      <w:numFmt w:val="decimal"/>
      <w:lvlText w:val="[%1]"/>
      <w:lvlJc w:val="left"/>
      <w:pPr>
        <w:tabs>
          <w:tab w:val="left" w:pos="644"/>
        </w:tabs>
        <w:ind w:left="644" w:hanging="360"/>
      </w:pPr>
      <w:rPr>
        <w:rFonts w:hint="default"/>
      </w:rPr>
    </w:lvl>
    <w:lvl w:ilvl="1">
      <w:start w:val="1"/>
      <w:numFmt w:val="lowerLetter"/>
      <w:lvlText w:val="%2."/>
      <w:lvlJc w:val="left"/>
      <w:pPr>
        <w:tabs>
          <w:tab w:val="left" w:pos="-118"/>
        </w:tabs>
        <w:ind w:left="-118" w:hanging="360"/>
      </w:pPr>
    </w:lvl>
    <w:lvl w:ilvl="2">
      <w:start w:val="1"/>
      <w:numFmt w:val="lowerRoman"/>
      <w:lvlText w:val="%3."/>
      <w:lvlJc w:val="right"/>
      <w:pPr>
        <w:tabs>
          <w:tab w:val="left" w:pos="602"/>
        </w:tabs>
        <w:ind w:left="602" w:hanging="180"/>
      </w:pPr>
    </w:lvl>
    <w:lvl w:ilvl="3">
      <w:start w:val="1"/>
      <w:numFmt w:val="decimal"/>
      <w:lvlText w:val="%4."/>
      <w:lvlJc w:val="left"/>
      <w:pPr>
        <w:tabs>
          <w:tab w:val="left" w:pos="1322"/>
        </w:tabs>
        <w:ind w:left="1322" w:hanging="360"/>
      </w:pPr>
    </w:lvl>
    <w:lvl w:ilvl="4">
      <w:start w:val="1"/>
      <w:numFmt w:val="lowerLetter"/>
      <w:lvlText w:val="%5."/>
      <w:lvlJc w:val="left"/>
      <w:pPr>
        <w:tabs>
          <w:tab w:val="left" w:pos="2042"/>
        </w:tabs>
        <w:ind w:left="2042" w:hanging="360"/>
      </w:pPr>
    </w:lvl>
    <w:lvl w:ilvl="5">
      <w:start w:val="1"/>
      <w:numFmt w:val="lowerRoman"/>
      <w:lvlText w:val="%6."/>
      <w:lvlJc w:val="right"/>
      <w:pPr>
        <w:tabs>
          <w:tab w:val="left" w:pos="2762"/>
        </w:tabs>
        <w:ind w:left="2762" w:hanging="180"/>
      </w:pPr>
    </w:lvl>
    <w:lvl w:ilvl="6">
      <w:start w:val="1"/>
      <w:numFmt w:val="decimal"/>
      <w:lvlText w:val="%7."/>
      <w:lvlJc w:val="left"/>
      <w:pPr>
        <w:tabs>
          <w:tab w:val="left" w:pos="3482"/>
        </w:tabs>
        <w:ind w:left="3482" w:hanging="360"/>
      </w:pPr>
    </w:lvl>
    <w:lvl w:ilvl="7">
      <w:start w:val="1"/>
      <w:numFmt w:val="lowerLetter"/>
      <w:lvlText w:val="%8."/>
      <w:lvlJc w:val="left"/>
      <w:pPr>
        <w:tabs>
          <w:tab w:val="left" w:pos="4202"/>
        </w:tabs>
        <w:ind w:left="4202" w:hanging="360"/>
      </w:pPr>
    </w:lvl>
    <w:lvl w:ilvl="8">
      <w:start w:val="1"/>
      <w:numFmt w:val="lowerRoman"/>
      <w:lvlText w:val="%9."/>
      <w:lvlJc w:val="right"/>
      <w:pPr>
        <w:tabs>
          <w:tab w:val="left" w:pos="4922"/>
        </w:tabs>
        <w:ind w:left="4922" w:hanging="180"/>
      </w:pPr>
    </w:lvl>
  </w:abstractNum>
  <w:abstractNum w:abstractNumId="13" w15:restartNumberingAfterBreak="0">
    <w:nsid w:val="792551EF"/>
    <w:multiLevelType w:val="multilevel"/>
    <w:tmpl w:val="792551EF"/>
    <w:lvl w:ilvl="0">
      <w:start w:val="1"/>
      <w:numFmt w:val="bullet"/>
      <w:lvlText w:val=""/>
      <w:lvlJc w:val="left"/>
      <w:pPr>
        <w:ind w:left="1854" w:hanging="420"/>
      </w:pPr>
      <w:rPr>
        <w:rFonts w:ascii="Symbol" w:hAnsi="Symbol" w:hint="default"/>
      </w:rPr>
    </w:lvl>
    <w:lvl w:ilvl="1">
      <w:start w:val="4"/>
      <w:numFmt w:val="bullet"/>
      <w:lvlText w:val="-"/>
      <w:lvlJc w:val="left"/>
      <w:pPr>
        <w:ind w:left="2274" w:hanging="420"/>
      </w:pPr>
      <w:rPr>
        <w:rFonts w:ascii="Arial" w:eastAsia="Times New Roman" w:hAnsi="Arial" w:cs="Arial" w:hint="default"/>
      </w:rPr>
    </w:lvl>
    <w:lvl w:ilvl="2">
      <w:start w:val="1"/>
      <w:numFmt w:val="bullet"/>
      <w:lvlText w:val=""/>
      <w:lvlJc w:val="left"/>
      <w:pPr>
        <w:ind w:left="2694" w:hanging="420"/>
      </w:pPr>
      <w:rPr>
        <w:rFonts w:ascii="Wingdings" w:hAnsi="Wingdings" w:hint="default"/>
      </w:rPr>
    </w:lvl>
    <w:lvl w:ilvl="3">
      <w:start w:val="1"/>
      <w:numFmt w:val="bullet"/>
      <w:lvlText w:val=""/>
      <w:lvlJc w:val="left"/>
      <w:pPr>
        <w:ind w:left="3114" w:hanging="420"/>
      </w:pPr>
      <w:rPr>
        <w:rFonts w:ascii="Wingdings" w:hAnsi="Wingdings" w:hint="default"/>
      </w:rPr>
    </w:lvl>
    <w:lvl w:ilvl="4">
      <w:start w:val="1"/>
      <w:numFmt w:val="bullet"/>
      <w:lvlText w:val=""/>
      <w:lvlJc w:val="left"/>
      <w:pPr>
        <w:ind w:left="3534" w:hanging="420"/>
      </w:pPr>
      <w:rPr>
        <w:rFonts w:ascii="Wingdings" w:hAnsi="Wingdings" w:hint="default"/>
      </w:rPr>
    </w:lvl>
    <w:lvl w:ilvl="5">
      <w:start w:val="1"/>
      <w:numFmt w:val="bullet"/>
      <w:lvlText w:val=""/>
      <w:lvlJc w:val="left"/>
      <w:pPr>
        <w:ind w:left="3954" w:hanging="420"/>
      </w:pPr>
      <w:rPr>
        <w:rFonts w:ascii="Wingdings" w:hAnsi="Wingdings" w:hint="default"/>
      </w:rPr>
    </w:lvl>
    <w:lvl w:ilvl="6">
      <w:start w:val="1"/>
      <w:numFmt w:val="bullet"/>
      <w:lvlText w:val=""/>
      <w:lvlJc w:val="left"/>
      <w:pPr>
        <w:ind w:left="4374" w:hanging="420"/>
      </w:pPr>
      <w:rPr>
        <w:rFonts w:ascii="Wingdings" w:hAnsi="Wingdings" w:hint="default"/>
      </w:rPr>
    </w:lvl>
    <w:lvl w:ilvl="7">
      <w:start w:val="1"/>
      <w:numFmt w:val="bullet"/>
      <w:lvlText w:val=""/>
      <w:lvlJc w:val="left"/>
      <w:pPr>
        <w:ind w:left="4794" w:hanging="420"/>
      </w:pPr>
      <w:rPr>
        <w:rFonts w:ascii="Wingdings" w:hAnsi="Wingdings" w:hint="default"/>
      </w:rPr>
    </w:lvl>
    <w:lvl w:ilvl="8">
      <w:start w:val="1"/>
      <w:numFmt w:val="bullet"/>
      <w:lvlText w:val=""/>
      <w:lvlJc w:val="left"/>
      <w:pPr>
        <w:ind w:left="5214" w:hanging="420"/>
      </w:pPr>
      <w:rPr>
        <w:rFonts w:ascii="Wingdings" w:hAnsi="Wingdings" w:hint="default"/>
      </w:rPr>
    </w:lvl>
  </w:abstractNum>
  <w:num w:numId="1" w16cid:durableId="2078672134">
    <w:abstractNumId w:val="7"/>
  </w:num>
  <w:num w:numId="2" w16cid:durableId="69156596">
    <w:abstractNumId w:val="1"/>
  </w:num>
  <w:num w:numId="3" w16cid:durableId="263147414">
    <w:abstractNumId w:val="9"/>
  </w:num>
  <w:num w:numId="4" w16cid:durableId="1003976541">
    <w:abstractNumId w:val="5"/>
  </w:num>
  <w:num w:numId="5" w16cid:durableId="1544976552">
    <w:abstractNumId w:val="13"/>
  </w:num>
  <w:num w:numId="6" w16cid:durableId="1630161817">
    <w:abstractNumId w:val="6"/>
  </w:num>
  <w:num w:numId="7" w16cid:durableId="280384418">
    <w:abstractNumId w:val="2"/>
  </w:num>
  <w:num w:numId="8" w16cid:durableId="1636258793">
    <w:abstractNumId w:val="8"/>
  </w:num>
  <w:num w:numId="9" w16cid:durableId="522019405">
    <w:abstractNumId w:val="10"/>
  </w:num>
  <w:num w:numId="10" w16cid:durableId="151525404">
    <w:abstractNumId w:val="0"/>
  </w:num>
  <w:num w:numId="11" w16cid:durableId="584800849">
    <w:abstractNumId w:val="11"/>
  </w:num>
  <w:num w:numId="12" w16cid:durableId="113788798">
    <w:abstractNumId w:val="4"/>
  </w:num>
  <w:num w:numId="13" w16cid:durableId="800148967">
    <w:abstractNumId w:val="3"/>
  </w:num>
  <w:num w:numId="14" w16cid:durableId="1049963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8C"/>
    <w:rsid w:val="0000125B"/>
    <w:rsid w:val="0000129C"/>
    <w:rsid w:val="0000223C"/>
    <w:rsid w:val="000031E2"/>
    <w:rsid w:val="00003E7E"/>
    <w:rsid w:val="00004165"/>
    <w:rsid w:val="00004517"/>
    <w:rsid w:val="00011050"/>
    <w:rsid w:val="00011450"/>
    <w:rsid w:val="000132D3"/>
    <w:rsid w:val="00015905"/>
    <w:rsid w:val="00015FE9"/>
    <w:rsid w:val="00016D46"/>
    <w:rsid w:val="00017843"/>
    <w:rsid w:val="00020B5E"/>
    <w:rsid w:val="00020C56"/>
    <w:rsid w:val="00021783"/>
    <w:rsid w:val="00022ECB"/>
    <w:rsid w:val="00023657"/>
    <w:rsid w:val="00024796"/>
    <w:rsid w:val="00025138"/>
    <w:rsid w:val="00026ACC"/>
    <w:rsid w:val="00027199"/>
    <w:rsid w:val="0002756C"/>
    <w:rsid w:val="00027F92"/>
    <w:rsid w:val="0003171D"/>
    <w:rsid w:val="00031C1D"/>
    <w:rsid w:val="00031E62"/>
    <w:rsid w:val="00034814"/>
    <w:rsid w:val="00035C50"/>
    <w:rsid w:val="00035E28"/>
    <w:rsid w:val="00036651"/>
    <w:rsid w:val="00037743"/>
    <w:rsid w:val="0004246B"/>
    <w:rsid w:val="00042653"/>
    <w:rsid w:val="000457A1"/>
    <w:rsid w:val="00050001"/>
    <w:rsid w:val="00051315"/>
    <w:rsid w:val="00052041"/>
    <w:rsid w:val="00052627"/>
    <w:rsid w:val="00052D1A"/>
    <w:rsid w:val="0005326A"/>
    <w:rsid w:val="0005657A"/>
    <w:rsid w:val="00057152"/>
    <w:rsid w:val="00062038"/>
    <w:rsid w:val="0006266D"/>
    <w:rsid w:val="00062B81"/>
    <w:rsid w:val="00064DF1"/>
    <w:rsid w:val="00065506"/>
    <w:rsid w:val="000662F5"/>
    <w:rsid w:val="000663D3"/>
    <w:rsid w:val="00070AB0"/>
    <w:rsid w:val="000727EF"/>
    <w:rsid w:val="0007382E"/>
    <w:rsid w:val="00074372"/>
    <w:rsid w:val="00074391"/>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8CA"/>
    <w:rsid w:val="00092B6D"/>
    <w:rsid w:val="00093E7E"/>
    <w:rsid w:val="00094DDC"/>
    <w:rsid w:val="00094F48"/>
    <w:rsid w:val="0009703A"/>
    <w:rsid w:val="000A07D0"/>
    <w:rsid w:val="000A1830"/>
    <w:rsid w:val="000A20FC"/>
    <w:rsid w:val="000A4121"/>
    <w:rsid w:val="000A4AA3"/>
    <w:rsid w:val="000A4EED"/>
    <w:rsid w:val="000A550E"/>
    <w:rsid w:val="000A7461"/>
    <w:rsid w:val="000B0960"/>
    <w:rsid w:val="000B1A55"/>
    <w:rsid w:val="000B20BB"/>
    <w:rsid w:val="000B20CB"/>
    <w:rsid w:val="000B2EF6"/>
    <w:rsid w:val="000B2FA6"/>
    <w:rsid w:val="000B4AA0"/>
    <w:rsid w:val="000B4FED"/>
    <w:rsid w:val="000B57C3"/>
    <w:rsid w:val="000B7254"/>
    <w:rsid w:val="000B76C1"/>
    <w:rsid w:val="000C0C79"/>
    <w:rsid w:val="000C1B02"/>
    <w:rsid w:val="000C2553"/>
    <w:rsid w:val="000C275C"/>
    <w:rsid w:val="000C2D3B"/>
    <w:rsid w:val="000C38C3"/>
    <w:rsid w:val="000C4549"/>
    <w:rsid w:val="000C7247"/>
    <w:rsid w:val="000C7712"/>
    <w:rsid w:val="000C777F"/>
    <w:rsid w:val="000C7DFA"/>
    <w:rsid w:val="000D08C0"/>
    <w:rsid w:val="000D09FD"/>
    <w:rsid w:val="000D19DE"/>
    <w:rsid w:val="000D44BB"/>
    <w:rsid w:val="000D44FB"/>
    <w:rsid w:val="000D574B"/>
    <w:rsid w:val="000D599C"/>
    <w:rsid w:val="000D6CFC"/>
    <w:rsid w:val="000D7A9B"/>
    <w:rsid w:val="000E0396"/>
    <w:rsid w:val="000E0DE9"/>
    <w:rsid w:val="000E19F1"/>
    <w:rsid w:val="000E5259"/>
    <w:rsid w:val="000E537B"/>
    <w:rsid w:val="000E57D0"/>
    <w:rsid w:val="000E616F"/>
    <w:rsid w:val="000E7858"/>
    <w:rsid w:val="000F39CA"/>
    <w:rsid w:val="000F5B7A"/>
    <w:rsid w:val="000F5F13"/>
    <w:rsid w:val="000F76D9"/>
    <w:rsid w:val="000F7F4C"/>
    <w:rsid w:val="001008AE"/>
    <w:rsid w:val="00101B4D"/>
    <w:rsid w:val="00105A47"/>
    <w:rsid w:val="00105D4C"/>
    <w:rsid w:val="00107927"/>
    <w:rsid w:val="00110E26"/>
    <w:rsid w:val="00111321"/>
    <w:rsid w:val="00112273"/>
    <w:rsid w:val="001128E7"/>
    <w:rsid w:val="00115412"/>
    <w:rsid w:val="00115C00"/>
    <w:rsid w:val="00116DD0"/>
    <w:rsid w:val="0011727A"/>
    <w:rsid w:val="00117BD6"/>
    <w:rsid w:val="001206C2"/>
    <w:rsid w:val="00121978"/>
    <w:rsid w:val="001231F8"/>
    <w:rsid w:val="00123422"/>
    <w:rsid w:val="00124B6A"/>
    <w:rsid w:val="00124E5B"/>
    <w:rsid w:val="0012615D"/>
    <w:rsid w:val="00126B2D"/>
    <w:rsid w:val="0012726A"/>
    <w:rsid w:val="00127A31"/>
    <w:rsid w:val="00130462"/>
    <w:rsid w:val="00132EC0"/>
    <w:rsid w:val="001348B4"/>
    <w:rsid w:val="00136D4C"/>
    <w:rsid w:val="001409F9"/>
    <w:rsid w:val="00141184"/>
    <w:rsid w:val="00141872"/>
    <w:rsid w:val="001423FE"/>
    <w:rsid w:val="00142538"/>
    <w:rsid w:val="00142BB9"/>
    <w:rsid w:val="00143115"/>
    <w:rsid w:val="0014480C"/>
    <w:rsid w:val="00144F96"/>
    <w:rsid w:val="001450EA"/>
    <w:rsid w:val="00145EE9"/>
    <w:rsid w:val="00151EAC"/>
    <w:rsid w:val="00153528"/>
    <w:rsid w:val="00154E68"/>
    <w:rsid w:val="001550E9"/>
    <w:rsid w:val="00156C66"/>
    <w:rsid w:val="00157AE3"/>
    <w:rsid w:val="001600D2"/>
    <w:rsid w:val="00160871"/>
    <w:rsid w:val="00161FCD"/>
    <w:rsid w:val="00162548"/>
    <w:rsid w:val="001633B0"/>
    <w:rsid w:val="00163B15"/>
    <w:rsid w:val="001645DC"/>
    <w:rsid w:val="001674E4"/>
    <w:rsid w:val="00170C7F"/>
    <w:rsid w:val="00172183"/>
    <w:rsid w:val="0017222E"/>
    <w:rsid w:val="001735DB"/>
    <w:rsid w:val="001751AB"/>
    <w:rsid w:val="00175A3F"/>
    <w:rsid w:val="00176493"/>
    <w:rsid w:val="00177E6D"/>
    <w:rsid w:val="00180E09"/>
    <w:rsid w:val="00181378"/>
    <w:rsid w:val="0018321B"/>
    <w:rsid w:val="0018344B"/>
    <w:rsid w:val="0018349A"/>
    <w:rsid w:val="00183D4C"/>
    <w:rsid w:val="00183F6D"/>
    <w:rsid w:val="0018650D"/>
    <w:rsid w:val="0018670E"/>
    <w:rsid w:val="0018684D"/>
    <w:rsid w:val="00186DE3"/>
    <w:rsid w:val="00187467"/>
    <w:rsid w:val="00187978"/>
    <w:rsid w:val="00187BE1"/>
    <w:rsid w:val="0019029C"/>
    <w:rsid w:val="0019219A"/>
    <w:rsid w:val="00192EB6"/>
    <w:rsid w:val="00193FEF"/>
    <w:rsid w:val="00194BDF"/>
    <w:rsid w:val="00195077"/>
    <w:rsid w:val="0019598A"/>
    <w:rsid w:val="00195E7B"/>
    <w:rsid w:val="0019747E"/>
    <w:rsid w:val="001A033F"/>
    <w:rsid w:val="001A08AA"/>
    <w:rsid w:val="001A098A"/>
    <w:rsid w:val="001A2748"/>
    <w:rsid w:val="001A31B2"/>
    <w:rsid w:val="001A33D4"/>
    <w:rsid w:val="001A5610"/>
    <w:rsid w:val="001A59CB"/>
    <w:rsid w:val="001A5BCF"/>
    <w:rsid w:val="001A7282"/>
    <w:rsid w:val="001A744B"/>
    <w:rsid w:val="001A748E"/>
    <w:rsid w:val="001B086A"/>
    <w:rsid w:val="001B14E1"/>
    <w:rsid w:val="001B1766"/>
    <w:rsid w:val="001B6A18"/>
    <w:rsid w:val="001B6BF9"/>
    <w:rsid w:val="001B72E8"/>
    <w:rsid w:val="001B7435"/>
    <w:rsid w:val="001B7991"/>
    <w:rsid w:val="001B7A12"/>
    <w:rsid w:val="001C1409"/>
    <w:rsid w:val="001C1CC8"/>
    <w:rsid w:val="001C1D94"/>
    <w:rsid w:val="001C2AE6"/>
    <w:rsid w:val="001C49D2"/>
    <w:rsid w:val="001C4A89"/>
    <w:rsid w:val="001C542A"/>
    <w:rsid w:val="001C5F2F"/>
    <w:rsid w:val="001C6177"/>
    <w:rsid w:val="001C7784"/>
    <w:rsid w:val="001D0363"/>
    <w:rsid w:val="001D0D5A"/>
    <w:rsid w:val="001D1156"/>
    <w:rsid w:val="001D12B4"/>
    <w:rsid w:val="001D1B07"/>
    <w:rsid w:val="001D29A9"/>
    <w:rsid w:val="001D2D62"/>
    <w:rsid w:val="001D37D4"/>
    <w:rsid w:val="001D54AF"/>
    <w:rsid w:val="001D5622"/>
    <w:rsid w:val="001D5748"/>
    <w:rsid w:val="001D6237"/>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C4D"/>
    <w:rsid w:val="001F0B20"/>
    <w:rsid w:val="001F28D4"/>
    <w:rsid w:val="001F2ECD"/>
    <w:rsid w:val="00200A62"/>
    <w:rsid w:val="00201077"/>
    <w:rsid w:val="00201752"/>
    <w:rsid w:val="00201EC7"/>
    <w:rsid w:val="0020200A"/>
    <w:rsid w:val="0020299B"/>
    <w:rsid w:val="00203740"/>
    <w:rsid w:val="002045EE"/>
    <w:rsid w:val="00204C6F"/>
    <w:rsid w:val="00206C61"/>
    <w:rsid w:val="002138EA"/>
    <w:rsid w:val="002139EA"/>
    <w:rsid w:val="00213F84"/>
    <w:rsid w:val="0021459C"/>
    <w:rsid w:val="00214FBD"/>
    <w:rsid w:val="00221E08"/>
    <w:rsid w:val="00222897"/>
    <w:rsid w:val="00222B0C"/>
    <w:rsid w:val="00224620"/>
    <w:rsid w:val="0022477E"/>
    <w:rsid w:val="00225122"/>
    <w:rsid w:val="002255BC"/>
    <w:rsid w:val="00225F2F"/>
    <w:rsid w:val="00227922"/>
    <w:rsid w:val="002300E0"/>
    <w:rsid w:val="00230FB7"/>
    <w:rsid w:val="00232E3F"/>
    <w:rsid w:val="00234A99"/>
    <w:rsid w:val="00235394"/>
    <w:rsid w:val="00235577"/>
    <w:rsid w:val="0023599F"/>
    <w:rsid w:val="00236093"/>
    <w:rsid w:val="002371B2"/>
    <w:rsid w:val="00241891"/>
    <w:rsid w:val="00242AF7"/>
    <w:rsid w:val="0024331D"/>
    <w:rsid w:val="002435CA"/>
    <w:rsid w:val="0024469F"/>
    <w:rsid w:val="002453FC"/>
    <w:rsid w:val="00245C76"/>
    <w:rsid w:val="0024752D"/>
    <w:rsid w:val="0025010D"/>
    <w:rsid w:val="00250139"/>
    <w:rsid w:val="00250B5B"/>
    <w:rsid w:val="0025131B"/>
    <w:rsid w:val="00252A59"/>
    <w:rsid w:val="00252DB8"/>
    <w:rsid w:val="002537BC"/>
    <w:rsid w:val="00254589"/>
    <w:rsid w:val="00255C58"/>
    <w:rsid w:val="00256007"/>
    <w:rsid w:val="00260EC7"/>
    <w:rsid w:val="00261539"/>
    <w:rsid w:val="0026179F"/>
    <w:rsid w:val="0026347D"/>
    <w:rsid w:val="00263C58"/>
    <w:rsid w:val="002659BD"/>
    <w:rsid w:val="00265C3B"/>
    <w:rsid w:val="0026643C"/>
    <w:rsid w:val="002666AE"/>
    <w:rsid w:val="00270E89"/>
    <w:rsid w:val="00270F52"/>
    <w:rsid w:val="00274E1A"/>
    <w:rsid w:val="00274E25"/>
    <w:rsid w:val="002754F1"/>
    <w:rsid w:val="0027581F"/>
    <w:rsid w:val="002772A0"/>
    <w:rsid w:val="002774D8"/>
    <w:rsid w:val="002775B1"/>
    <w:rsid w:val="002775B9"/>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7ED"/>
    <w:rsid w:val="00293365"/>
    <w:rsid w:val="002938CA"/>
    <w:rsid w:val="002939AF"/>
    <w:rsid w:val="00294491"/>
    <w:rsid w:val="00294BDE"/>
    <w:rsid w:val="0029536B"/>
    <w:rsid w:val="0029741A"/>
    <w:rsid w:val="002A0CED"/>
    <w:rsid w:val="002A201F"/>
    <w:rsid w:val="002A317F"/>
    <w:rsid w:val="002A385E"/>
    <w:rsid w:val="002A4CD0"/>
    <w:rsid w:val="002A4D00"/>
    <w:rsid w:val="002A504A"/>
    <w:rsid w:val="002A5731"/>
    <w:rsid w:val="002A7DA6"/>
    <w:rsid w:val="002B1572"/>
    <w:rsid w:val="002B1FD9"/>
    <w:rsid w:val="002B516C"/>
    <w:rsid w:val="002B5E1D"/>
    <w:rsid w:val="002B60C1"/>
    <w:rsid w:val="002B6CEF"/>
    <w:rsid w:val="002C4149"/>
    <w:rsid w:val="002C4268"/>
    <w:rsid w:val="002C4998"/>
    <w:rsid w:val="002C4B52"/>
    <w:rsid w:val="002C4D37"/>
    <w:rsid w:val="002D03E5"/>
    <w:rsid w:val="002D23D9"/>
    <w:rsid w:val="002D2B76"/>
    <w:rsid w:val="002D36EB"/>
    <w:rsid w:val="002D6BDF"/>
    <w:rsid w:val="002D770D"/>
    <w:rsid w:val="002E0F3F"/>
    <w:rsid w:val="002E2CE9"/>
    <w:rsid w:val="002E3A22"/>
    <w:rsid w:val="002E3BF7"/>
    <w:rsid w:val="002E3F22"/>
    <w:rsid w:val="002E403E"/>
    <w:rsid w:val="002E4C74"/>
    <w:rsid w:val="002E5646"/>
    <w:rsid w:val="002F0588"/>
    <w:rsid w:val="002F13F6"/>
    <w:rsid w:val="002F158C"/>
    <w:rsid w:val="002F2067"/>
    <w:rsid w:val="002F36FE"/>
    <w:rsid w:val="002F4093"/>
    <w:rsid w:val="002F5636"/>
    <w:rsid w:val="002F63E7"/>
    <w:rsid w:val="002F7BCF"/>
    <w:rsid w:val="003022A5"/>
    <w:rsid w:val="0030242D"/>
    <w:rsid w:val="00303C37"/>
    <w:rsid w:val="00307E51"/>
    <w:rsid w:val="003111DB"/>
    <w:rsid w:val="00311363"/>
    <w:rsid w:val="00315867"/>
    <w:rsid w:val="00317318"/>
    <w:rsid w:val="0031751C"/>
    <w:rsid w:val="00320838"/>
    <w:rsid w:val="00320861"/>
    <w:rsid w:val="00321150"/>
    <w:rsid w:val="00322213"/>
    <w:rsid w:val="00323652"/>
    <w:rsid w:val="00325FDB"/>
    <w:rsid w:val="003260D7"/>
    <w:rsid w:val="00330037"/>
    <w:rsid w:val="0033012B"/>
    <w:rsid w:val="0033052D"/>
    <w:rsid w:val="00330F8E"/>
    <w:rsid w:val="0033104B"/>
    <w:rsid w:val="003337F2"/>
    <w:rsid w:val="00334D04"/>
    <w:rsid w:val="00336697"/>
    <w:rsid w:val="00337251"/>
    <w:rsid w:val="003373E7"/>
    <w:rsid w:val="0034019E"/>
    <w:rsid w:val="003418CB"/>
    <w:rsid w:val="003420ED"/>
    <w:rsid w:val="003442C6"/>
    <w:rsid w:val="0034549A"/>
    <w:rsid w:val="00345987"/>
    <w:rsid w:val="00347E30"/>
    <w:rsid w:val="00351C6B"/>
    <w:rsid w:val="00355301"/>
    <w:rsid w:val="00355873"/>
    <w:rsid w:val="0035660F"/>
    <w:rsid w:val="003571A9"/>
    <w:rsid w:val="00361697"/>
    <w:rsid w:val="003628B9"/>
    <w:rsid w:val="00362D8F"/>
    <w:rsid w:val="003645B5"/>
    <w:rsid w:val="00364AD5"/>
    <w:rsid w:val="003657E3"/>
    <w:rsid w:val="00365B2D"/>
    <w:rsid w:val="00367724"/>
    <w:rsid w:val="003710BA"/>
    <w:rsid w:val="0037114D"/>
    <w:rsid w:val="00371A61"/>
    <w:rsid w:val="00371D87"/>
    <w:rsid w:val="003722F4"/>
    <w:rsid w:val="00373021"/>
    <w:rsid w:val="00375DB8"/>
    <w:rsid w:val="00376383"/>
    <w:rsid w:val="00377083"/>
    <w:rsid w:val="003770F6"/>
    <w:rsid w:val="00377EE9"/>
    <w:rsid w:val="003801F5"/>
    <w:rsid w:val="00380477"/>
    <w:rsid w:val="00383B7C"/>
    <w:rsid w:val="00383E37"/>
    <w:rsid w:val="003846B4"/>
    <w:rsid w:val="00385B4D"/>
    <w:rsid w:val="00385E07"/>
    <w:rsid w:val="0038782D"/>
    <w:rsid w:val="00392753"/>
    <w:rsid w:val="00393042"/>
    <w:rsid w:val="00394AD5"/>
    <w:rsid w:val="0039642D"/>
    <w:rsid w:val="003A0591"/>
    <w:rsid w:val="003A0876"/>
    <w:rsid w:val="003A0F26"/>
    <w:rsid w:val="003A1D6F"/>
    <w:rsid w:val="003A2095"/>
    <w:rsid w:val="003A2B9E"/>
    <w:rsid w:val="003A2DB6"/>
    <w:rsid w:val="003A2E40"/>
    <w:rsid w:val="003A3768"/>
    <w:rsid w:val="003A3B19"/>
    <w:rsid w:val="003A43CC"/>
    <w:rsid w:val="003A4739"/>
    <w:rsid w:val="003A56FB"/>
    <w:rsid w:val="003A61CA"/>
    <w:rsid w:val="003A6602"/>
    <w:rsid w:val="003A6BE2"/>
    <w:rsid w:val="003B0158"/>
    <w:rsid w:val="003B0F66"/>
    <w:rsid w:val="003B19A1"/>
    <w:rsid w:val="003B1BEB"/>
    <w:rsid w:val="003B2E63"/>
    <w:rsid w:val="003B31C0"/>
    <w:rsid w:val="003B40B6"/>
    <w:rsid w:val="003B56DB"/>
    <w:rsid w:val="003B5876"/>
    <w:rsid w:val="003B70A6"/>
    <w:rsid w:val="003B755E"/>
    <w:rsid w:val="003C0879"/>
    <w:rsid w:val="003C228E"/>
    <w:rsid w:val="003C2A2D"/>
    <w:rsid w:val="003C4130"/>
    <w:rsid w:val="003C51E7"/>
    <w:rsid w:val="003C6893"/>
    <w:rsid w:val="003C6DE2"/>
    <w:rsid w:val="003C7CF7"/>
    <w:rsid w:val="003D014A"/>
    <w:rsid w:val="003D09BA"/>
    <w:rsid w:val="003D1983"/>
    <w:rsid w:val="003D1EFD"/>
    <w:rsid w:val="003D28BF"/>
    <w:rsid w:val="003D3D24"/>
    <w:rsid w:val="003D4215"/>
    <w:rsid w:val="003D4C47"/>
    <w:rsid w:val="003D7719"/>
    <w:rsid w:val="003E0949"/>
    <w:rsid w:val="003E0C0D"/>
    <w:rsid w:val="003E29E6"/>
    <w:rsid w:val="003E40EE"/>
    <w:rsid w:val="003E42EF"/>
    <w:rsid w:val="003E4C25"/>
    <w:rsid w:val="003E719C"/>
    <w:rsid w:val="003F052F"/>
    <w:rsid w:val="003F1C1B"/>
    <w:rsid w:val="003F34F8"/>
    <w:rsid w:val="003F3A2F"/>
    <w:rsid w:val="003F5522"/>
    <w:rsid w:val="00401144"/>
    <w:rsid w:val="004017D0"/>
    <w:rsid w:val="004021D4"/>
    <w:rsid w:val="00402B83"/>
    <w:rsid w:val="00403623"/>
    <w:rsid w:val="00404831"/>
    <w:rsid w:val="00405BB1"/>
    <w:rsid w:val="0040766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212E4"/>
    <w:rsid w:val="00422FC2"/>
    <w:rsid w:val="00424F8C"/>
    <w:rsid w:val="0042516F"/>
    <w:rsid w:val="00426275"/>
    <w:rsid w:val="0042659E"/>
    <w:rsid w:val="00426CF4"/>
    <w:rsid w:val="004271BA"/>
    <w:rsid w:val="00430497"/>
    <w:rsid w:val="0043058D"/>
    <w:rsid w:val="00430D35"/>
    <w:rsid w:val="00430EA5"/>
    <w:rsid w:val="00434251"/>
    <w:rsid w:val="0043465B"/>
    <w:rsid w:val="00434DC1"/>
    <w:rsid w:val="004350F4"/>
    <w:rsid w:val="00437CA3"/>
    <w:rsid w:val="004412A0"/>
    <w:rsid w:val="0044197C"/>
    <w:rsid w:val="00441B1F"/>
    <w:rsid w:val="00442092"/>
    <w:rsid w:val="00442337"/>
    <w:rsid w:val="00443FED"/>
    <w:rsid w:val="004453E3"/>
    <w:rsid w:val="00446408"/>
    <w:rsid w:val="0044790D"/>
    <w:rsid w:val="00447F60"/>
    <w:rsid w:val="00450F27"/>
    <w:rsid w:val="004510E5"/>
    <w:rsid w:val="00451518"/>
    <w:rsid w:val="00452A3D"/>
    <w:rsid w:val="00452EA3"/>
    <w:rsid w:val="0045462A"/>
    <w:rsid w:val="00454693"/>
    <w:rsid w:val="00456A75"/>
    <w:rsid w:val="004573F3"/>
    <w:rsid w:val="00460289"/>
    <w:rsid w:val="00460988"/>
    <w:rsid w:val="00461E39"/>
    <w:rsid w:val="00462D3A"/>
    <w:rsid w:val="00463521"/>
    <w:rsid w:val="00463939"/>
    <w:rsid w:val="004676D9"/>
    <w:rsid w:val="004678C1"/>
    <w:rsid w:val="00467C13"/>
    <w:rsid w:val="00467C2D"/>
    <w:rsid w:val="00467F70"/>
    <w:rsid w:val="00471125"/>
    <w:rsid w:val="00471F07"/>
    <w:rsid w:val="0047404E"/>
    <w:rsid w:val="0047437A"/>
    <w:rsid w:val="00480218"/>
    <w:rsid w:val="00480E42"/>
    <w:rsid w:val="004815B4"/>
    <w:rsid w:val="00481732"/>
    <w:rsid w:val="00484C5D"/>
    <w:rsid w:val="0048543E"/>
    <w:rsid w:val="0048579A"/>
    <w:rsid w:val="004868C1"/>
    <w:rsid w:val="0048750F"/>
    <w:rsid w:val="00487B5B"/>
    <w:rsid w:val="00490B85"/>
    <w:rsid w:val="004939C6"/>
    <w:rsid w:val="00493D6E"/>
    <w:rsid w:val="0049418C"/>
    <w:rsid w:val="0049537D"/>
    <w:rsid w:val="00495398"/>
    <w:rsid w:val="004A17E9"/>
    <w:rsid w:val="004A3206"/>
    <w:rsid w:val="004A444E"/>
    <w:rsid w:val="004A495F"/>
    <w:rsid w:val="004A6ADC"/>
    <w:rsid w:val="004A7544"/>
    <w:rsid w:val="004B2262"/>
    <w:rsid w:val="004B2E2F"/>
    <w:rsid w:val="004B6815"/>
    <w:rsid w:val="004B6B0F"/>
    <w:rsid w:val="004B6DBF"/>
    <w:rsid w:val="004B769D"/>
    <w:rsid w:val="004C0BF0"/>
    <w:rsid w:val="004C1FA3"/>
    <w:rsid w:val="004C54E5"/>
    <w:rsid w:val="004C5FF6"/>
    <w:rsid w:val="004C6023"/>
    <w:rsid w:val="004C63B6"/>
    <w:rsid w:val="004C6455"/>
    <w:rsid w:val="004C7758"/>
    <w:rsid w:val="004C77FD"/>
    <w:rsid w:val="004C7DC8"/>
    <w:rsid w:val="004D19A9"/>
    <w:rsid w:val="004D21B0"/>
    <w:rsid w:val="004D2C62"/>
    <w:rsid w:val="004D361D"/>
    <w:rsid w:val="004D3ED4"/>
    <w:rsid w:val="004D5760"/>
    <w:rsid w:val="004D5CDA"/>
    <w:rsid w:val="004D737D"/>
    <w:rsid w:val="004D7972"/>
    <w:rsid w:val="004D7AD9"/>
    <w:rsid w:val="004E0A30"/>
    <w:rsid w:val="004E1104"/>
    <w:rsid w:val="004E1858"/>
    <w:rsid w:val="004E25DC"/>
    <w:rsid w:val="004E2659"/>
    <w:rsid w:val="004E3298"/>
    <w:rsid w:val="004E39EE"/>
    <w:rsid w:val="004E45BA"/>
    <w:rsid w:val="004E475C"/>
    <w:rsid w:val="004E56E0"/>
    <w:rsid w:val="004E58B9"/>
    <w:rsid w:val="004E5D18"/>
    <w:rsid w:val="004E7329"/>
    <w:rsid w:val="004F0A1A"/>
    <w:rsid w:val="004F0BF2"/>
    <w:rsid w:val="004F1D9C"/>
    <w:rsid w:val="004F2CB0"/>
    <w:rsid w:val="004F2F70"/>
    <w:rsid w:val="004F532E"/>
    <w:rsid w:val="004F5A41"/>
    <w:rsid w:val="004F6D2E"/>
    <w:rsid w:val="004F75CD"/>
    <w:rsid w:val="004F7D24"/>
    <w:rsid w:val="0050120C"/>
    <w:rsid w:val="0050175E"/>
    <w:rsid w:val="005017F7"/>
    <w:rsid w:val="00501C57"/>
    <w:rsid w:val="00501FA7"/>
    <w:rsid w:val="005032B5"/>
    <w:rsid w:val="005034DC"/>
    <w:rsid w:val="0050462D"/>
    <w:rsid w:val="00505BFA"/>
    <w:rsid w:val="00505C02"/>
    <w:rsid w:val="00505F48"/>
    <w:rsid w:val="0050657E"/>
    <w:rsid w:val="00506F9B"/>
    <w:rsid w:val="0050701C"/>
    <w:rsid w:val="005071B4"/>
    <w:rsid w:val="00507687"/>
    <w:rsid w:val="005104EB"/>
    <w:rsid w:val="00510EFF"/>
    <w:rsid w:val="005117A9"/>
    <w:rsid w:val="00511B70"/>
    <w:rsid w:val="00511F57"/>
    <w:rsid w:val="005137B1"/>
    <w:rsid w:val="005148B6"/>
    <w:rsid w:val="005151C3"/>
    <w:rsid w:val="00515CBE"/>
    <w:rsid w:val="00515E2B"/>
    <w:rsid w:val="00517862"/>
    <w:rsid w:val="00522582"/>
    <w:rsid w:val="0052278D"/>
    <w:rsid w:val="00522A7E"/>
    <w:rsid w:val="00522C2A"/>
    <w:rsid w:val="00522F11"/>
    <w:rsid w:val="00522F20"/>
    <w:rsid w:val="00523644"/>
    <w:rsid w:val="0052528F"/>
    <w:rsid w:val="005308DB"/>
    <w:rsid w:val="00530A2E"/>
    <w:rsid w:val="00530FBE"/>
    <w:rsid w:val="00532335"/>
    <w:rsid w:val="0053282B"/>
    <w:rsid w:val="00532CDF"/>
    <w:rsid w:val="00533159"/>
    <w:rsid w:val="0053353F"/>
    <w:rsid w:val="00533837"/>
    <w:rsid w:val="005339DB"/>
    <w:rsid w:val="00533E3F"/>
    <w:rsid w:val="0053408C"/>
    <w:rsid w:val="005346B2"/>
    <w:rsid w:val="00534C89"/>
    <w:rsid w:val="0053626F"/>
    <w:rsid w:val="00541573"/>
    <w:rsid w:val="0054348A"/>
    <w:rsid w:val="0054479A"/>
    <w:rsid w:val="005457EF"/>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131B"/>
    <w:rsid w:val="00571777"/>
    <w:rsid w:val="0057292C"/>
    <w:rsid w:val="0057415A"/>
    <w:rsid w:val="00576A9D"/>
    <w:rsid w:val="00580FC7"/>
    <w:rsid w:val="00580FF5"/>
    <w:rsid w:val="0058215E"/>
    <w:rsid w:val="005821E1"/>
    <w:rsid w:val="0058391F"/>
    <w:rsid w:val="00583ABD"/>
    <w:rsid w:val="00584416"/>
    <w:rsid w:val="0058519C"/>
    <w:rsid w:val="00585FDC"/>
    <w:rsid w:val="0058656D"/>
    <w:rsid w:val="0058708B"/>
    <w:rsid w:val="00590C29"/>
    <w:rsid w:val="00590C78"/>
    <w:rsid w:val="0059149A"/>
    <w:rsid w:val="00591F9E"/>
    <w:rsid w:val="00592281"/>
    <w:rsid w:val="005956EE"/>
    <w:rsid w:val="005965A1"/>
    <w:rsid w:val="005A00A1"/>
    <w:rsid w:val="005A0486"/>
    <w:rsid w:val="005A083E"/>
    <w:rsid w:val="005A2AC6"/>
    <w:rsid w:val="005A4FE1"/>
    <w:rsid w:val="005A537D"/>
    <w:rsid w:val="005A5FEA"/>
    <w:rsid w:val="005A747A"/>
    <w:rsid w:val="005B1CAC"/>
    <w:rsid w:val="005B4802"/>
    <w:rsid w:val="005B6431"/>
    <w:rsid w:val="005B6FD9"/>
    <w:rsid w:val="005B7542"/>
    <w:rsid w:val="005B7A33"/>
    <w:rsid w:val="005C1909"/>
    <w:rsid w:val="005C1EA6"/>
    <w:rsid w:val="005C332C"/>
    <w:rsid w:val="005C3475"/>
    <w:rsid w:val="005C39CC"/>
    <w:rsid w:val="005C3B14"/>
    <w:rsid w:val="005C7B68"/>
    <w:rsid w:val="005D0852"/>
    <w:rsid w:val="005D0B14"/>
    <w:rsid w:val="005D0B99"/>
    <w:rsid w:val="005D2801"/>
    <w:rsid w:val="005D308E"/>
    <w:rsid w:val="005D3A48"/>
    <w:rsid w:val="005D5C9C"/>
    <w:rsid w:val="005D697A"/>
    <w:rsid w:val="005D7582"/>
    <w:rsid w:val="005D7AF8"/>
    <w:rsid w:val="005E134B"/>
    <w:rsid w:val="005E17BF"/>
    <w:rsid w:val="005E1F21"/>
    <w:rsid w:val="005E2D34"/>
    <w:rsid w:val="005E360F"/>
    <w:rsid w:val="005E366A"/>
    <w:rsid w:val="005E3A29"/>
    <w:rsid w:val="005E3B0E"/>
    <w:rsid w:val="005E7383"/>
    <w:rsid w:val="005E779A"/>
    <w:rsid w:val="005F0D66"/>
    <w:rsid w:val="005F10E3"/>
    <w:rsid w:val="005F18CB"/>
    <w:rsid w:val="005F2145"/>
    <w:rsid w:val="005F3F72"/>
    <w:rsid w:val="005F5786"/>
    <w:rsid w:val="005F6DA4"/>
    <w:rsid w:val="006016E1"/>
    <w:rsid w:val="0060256A"/>
    <w:rsid w:val="00602D27"/>
    <w:rsid w:val="00606D4D"/>
    <w:rsid w:val="00610F6D"/>
    <w:rsid w:val="006144A1"/>
    <w:rsid w:val="00615EBB"/>
    <w:rsid w:val="00616096"/>
    <w:rsid w:val="006160A2"/>
    <w:rsid w:val="00617A1A"/>
    <w:rsid w:val="00617C1C"/>
    <w:rsid w:val="0062197F"/>
    <w:rsid w:val="0062528A"/>
    <w:rsid w:val="00626F11"/>
    <w:rsid w:val="00626FBE"/>
    <w:rsid w:val="0062704D"/>
    <w:rsid w:val="00627573"/>
    <w:rsid w:val="00630064"/>
    <w:rsid w:val="0063023B"/>
    <w:rsid w:val="006302AA"/>
    <w:rsid w:val="00630379"/>
    <w:rsid w:val="00634900"/>
    <w:rsid w:val="00635A75"/>
    <w:rsid w:val="00635EB2"/>
    <w:rsid w:val="006363BD"/>
    <w:rsid w:val="0063644B"/>
    <w:rsid w:val="006412DC"/>
    <w:rsid w:val="006418C7"/>
    <w:rsid w:val="00642BC6"/>
    <w:rsid w:val="00644790"/>
    <w:rsid w:val="00645813"/>
    <w:rsid w:val="00646315"/>
    <w:rsid w:val="006466F2"/>
    <w:rsid w:val="00646944"/>
    <w:rsid w:val="006501AF"/>
    <w:rsid w:val="00650DDE"/>
    <w:rsid w:val="00653BCF"/>
    <w:rsid w:val="00654096"/>
    <w:rsid w:val="0065505B"/>
    <w:rsid w:val="00656525"/>
    <w:rsid w:val="006604D0"/>
    <w:rsid w:val="00660C4C"/>
    <w:rsid w:val="006626A5"/>
    <w:rsid w:val="00662739"/>
    <w:rsid w:val="00664504"/>
    <w:rsid w:val="006670AC"/>
    <w:rsid w:val="00672307"/>
    <w:rsid w:val="0067443C"/>
    <w:rsid w:val="0067705E"/>
    <w:rsid w:val="00677280"/>
    <w:rsid w:val="006808C6"/>
    <w:rsid w:val="00680ED9"/>
    <w:rsid w:val="00681D59"/>
    <w:rsid w:val="00682668"/>
    <w:rsid w:val="0068295B"/>
    <w:rsid w:val="00682C35"/>
    <w:rsid w:val="006830EB"/>
    <w:rsid w:val="00683238"/>
    <w:rsid w:val="00685A8D"/>
    <w:rsid w:val="00686C05"/>
    <w:rsid w:val="006875D2"/>
    <w:rsid w:val="00691991"/>
    <w:rsid w:val="00692A68"/>
    <w:rsid w:val="00694AA9"/>
    <w:rsid w:val="00695D85"/>
    <w:rsid w:val="006A0450"/>
    <w:rsid w:val="006A30A2"/>
    <w:rsid w:val="006A3C89"/>
    <w:rsid w:val="006A4B6A"/>
    <w:rsid w:val="006A5B8D"/>
    <w:rsid w:val="006A6945"/>
    <w:rsid w:val="006A6D23"/>
    <w:rsid w:val="006A70CF"/>
    <w:rsid w:val="006B25DE"/>
    <w:rsid w:val="006B2DF9"/>
    <w:rsid w:val="006B3D44"/>
    <w:rsid w:val="006C1C3B"/>
    <w:rsid w:val="006C2DEB"/>
    <w:rsid w:val="006C30F9"/>
    <w:rsid w:val="006C3DFE"/>
    <w:rsid w:val="006C4E43"/>
    <w:rsid w:val="006C5651"/>
    <w:rsid w:val="006C643E"/>
    <w:rsid w:val="006C645B"/>
    <w:rsid w:val="006C7F74"/>
    <w:rsid w:val="006D0B40"/>
    <w:rsid w:val="006D2932"/>
    <w:rsid w:val="006D3671"/>
    <w:rsid w:val="006D4176"/>
    <w:rsid w:val="006E0A73"/>
    <w:rsid w:val="006E0FEE"/>
    <w:rsid w:val="006E17AB"/>
    <w:rsid w:val="006E1A66"/>
    <w:rsid w:val="006E2467"/>
    <w:rsid w:val="006E2730"/>
    <w:rsid w:val="006E35B7"/>
    <w:rsid w:val="006E393C"/>
    <w:rsid w:val="006E3AE5"/>
    <w:rsid w:val="006E4E04"/>
    <w:rsid w:val="006E6C11"/>
    <w:rsid w:val="006F4935"/>
    <w:rsid w:val="006F588B"/>
    <w:rsid w:val="006F6C26"/>
    <w:rsid w:val="006F705E"/>
    <w:rsid w:val="006F7C0C"/>
    <w:rsid w:val="00700755"/>
    <w:rsid w:val="00701F92"/>
    <w:rsid w:val="007050B9"/>
    <w:rsid w:val="007062F4"/>
    <w:rsid w:val="007062FE"/>
    <w:rsid w:val="0070646B"/>
    <w:rsid w:val="00706996"/>
    <w:rsid w:val="0071086F"/>
    <w:rsid w:val="00710F19"/>
    <w:rsid w:val="007130A2"/>
    <w:rsid w:val="007131E7"/>
    <w:rsid w:val="0071418F"/>
    <w:rsid w:val="00715463"/>
    <w:rsid w:val="00715A38"/>
    <w:rsid w:val="0071692A"/>
    <w:rsid w:val="00716940"/>
    <w:rsid w:val="00716AC7"/>
    <w:rsid w:val="00717480"/>
    <w:rsid w:val="00720BC7"/>
    <w:rsid w:val="00722FD4"/>
    <w:rsid w:val="0072464C"/>
    <w:rsid w:val="00727BBA"/>
    <w:rsid w:val="00727C52"/>
    <w:rsid w:val="0073047C"/>
    <w:rsid w:val="0073061B"/>
    <w:rsid w:val="00730655"/>
    <w:rsid w:val="0073132D"/>
    <w:rsid w:val="00731A5D"/>
    <w:rsid w:val="00731D77"/>
    <w:rsid w:val="00732360"/>
    <w:rsid w:val="0073376A"/>
    <w:rsid w:val="0073390A"/>
    <w:rsid w:val="00734217"/>
    <w:rsid w:val="00734BFF"/>
    <w:rsid w:val="00734E64"/>
    <w:rsid w:val="0073502A"/>
    <w:rsid w:val="00735B34"/>
    <w:rsid w:val="0073600E"/>
    <w:rsid w:val="007364EC"/>
    <w:rsid w:val="00736B37"/>
    <w:rsid w:val="00740A35"/>
    <w:rsid w:val="007419C5"/>
    <w:rsid w:val="0074277E"/>
    <w:rsid w:val="007460AC"/>
    <w:rsid w:val="00751B0B"/>
    <w:rsid w:val="007520B4"/>
    <w:rsid w:val="00754FBB"/>
    <w:rsid w:val="0075653D"/>
    <w:rsid w:val="00756B34"/>
    <w:rsid w:val="007619C5"/>
    <w:rsid w:val="007629B7"/>
    <w:rsid w:val="00763457"/>
    <w:rsid w:val="007635C6"/>
    <w:rsid w:val="007655D5"/>
    <w:rsid w:val="007724AE"/>
    <w:rsid w:val="00772E4C"/>
    <w:rsid w:val="00775266"/>
    <w:rsid w:val="00775342"/>
    <w:rsid w:val="007763C1"/>
    <w:rsid w:val="00777D2D"/>
    <w:rsid w:val="00777E82"/>
    <w:rsid w:val="00781359"/>
    <w:rsid w:val="00781F93"/>
    <w:rsid w:val="00782987"/>
    <w:rsid w:val="00786921"/>
    <w:rsid w:val="00787C68"/>
    <w:rsid w:val="00791CC3"/>
    <w:rsid w:val="007934A3"/>
    <w:rsid w:val="0079379E"/>
    <w:rsid w:val="00796644"/>
    <w:rsid w:val="00796934"/>
    <w:rsid w:val="0079746B"/>
    <w:rsid w:val="007A1D8A"/>
    <w:rsid w:val="007A1EAA"/>
    <w:rsid w:val="007A2A26"/>
    <w:rsid w:val="007A2ABB"/>
    <w:rsid w:val="007A52C0"/>
    <w:rsid w:val="007A612F"/>
    <w:rsid w:val="007A79FD"/>
    <w:rsid w:val="007B043D"/>
    <w:rsid w:val="007B0B9D"/>
    <w:rsid w:val="007B26E3"/>
    <w:rsid w:val="007B2B10"/>
    <w:rsid w:val="007B2B44"/>
    <w:rsid w:val="007B5A43"/>
    <w:rsid w:val="007B5FCF"/>
    <w:rsid w:val="007B709B"/>
    <w:rsid w:val="007C0EA3"/>
    <w:rsid w:val="007C1343"/>
    <w:rsid w:val="007C38DD"/>
    <w:rsid w:val="007C44E8"/>
    <w:rsid w:val="007C4DF2"/>
    <w:rsid w:val="007C59D5"/>
    <w:rsid w:val="007C5EF1"/>
    <w:rsid w:val="007C7BF5"/>
    <w:rsid w:val="007D1551"/>
    <w:rsid w:val="007D19B7"/>
    <w:rsid w:val="007D35D8"/>
    <w:rsid w:val="007D620D"/>
    <w:rsid w:val="007D75E5"/>
    <w:rsid w:val="007D773E"/>
    <w:rsid w:val="007E066E"/>
    <w:rsid w:val="007E1356"/>
    <w:rsid w:val="007E20FC"/>
    <w:rsid w:val="007E2B5F"/>
    <w:rsid w:val="007E37D9"/>
    <w:rsid w:val="007E4EE8"/>
    <w:rsid w:val="007E6508"/>
    <w:rsid w:val="007E7062"/>
    <w:rsid w:val="007E72BC"/>
    <w:rsid w:val="007F0D3E"/>
    <w:rsid w:val="007F0E1E"/>
    <w:rsid w:val="007F29A7"/>
    <w:rsid w:val="007F2BE9"/>
    <w:rsid w:val="007F33F7"/>
    <w:rsid w:val="007F3916"/>
    <w:rsid w:val="007F4B8C"/>
    <w:rsid w:val="007F5228"/>
    <w:rsid w:val="008004B4"/>
    <w:rsid w:val="008006D6"/>
    <w:rsid w:val="00802003"/>
    <w:rsid w:val="008024A9"/>
    <w:rsid w:val="00802697"/>
    <w:rsid w:val="00803050"/>
    <w:rsid w:val="00803FCA"/>
    <w:rsid w:val="008050AD"/>
    <w:rsid w:val="00805BE8"/>
    <w:rsid w:val="00805BE9"/>
    <w:rsid w:val="008071B5"/>
    <w:rsid w:val="00815D43"/>
    <w:rsid w:val="00815FB4"/>
    <w:rsid w:val="00816078"/>
    <w:rsid w:val="00816748"/>
    <w:rsid w:val="008177E3"/>
    <w:rsid w:val="00817C7E"/>
    <w:rsid w:val="00820B6F"/>
    <w:rsid w:val="00822887"/>
    <w:rsid w:val="00823067"/>
    <w:rsid w:val="008231F6"/>
    <w:rsid w:val="00823AA9"/>
    <w:rsid w:val="008255B9"/>
    <w:rsid w:val="00825CD8"/>
    <w:rsid w:val="008260E3"/>
    <w:rsid w:val="00827324"/>
    <w:rsid w:val="008318F5"/>
    <w:rsid w:val="00832310"/>
    <w:rsid w:val="00832DB3"/>
    <w:rsid w:val="00834633"/>
    <w:rsid w:val="00834AA8"/>
    <w:rsid w:val="008355EA"/>
    <w:rsid w:val="0083671C"/>
    <w:rsid w:val="00836EAF"/>
    <w:rsid w:val="00837458"/>
    <w:rsid w:val="008375E6"/>
    <w:rsid w:val="00837AAE"/>
    <w:rsid w:val="00840858"/>
    <w:rsid w:val="00840F51"/>
    <w:rsid w:val="00842798"/>
    <w:rsid w:val="008429AD"/>
    <w:rsid w:val="008429DB"/>
    <w:rsid w:val="00842C50"/>
    <w:rsid w:val="0084404E"/>
    <w:rsid w:val="00845C9B"/>
    <w:rsid w:val="00845F2A"/>
    <w:rsid w:val="00850C75"/>
    <w:rsid w:val="00850CE0"/>
    <w:rsid w:val="00850E39"/>
    <w:rsid w:val="00851C79"/>
    <w:rsid w:val="00852B50"/>
    <w:rsid w:val="008538EC"/>
    <w:rsid w:val="00854163"/>
    <w:rsid w:val="0085477A"/>
    <w:rsid w:val="00855107"/>
    <w:rsid w:val="00855173"/>
    <w:rsid w:val="008552B7"/>
    <w:rsid w:val="0085546F"/>
    <w:rsid w:val="008556A8"/>
    <w:rsid w:val="008557D9"/>
    <w:rsid w:val="00855BC5"/>
    <w:rsid w:val="00855BF7"/>
    <w:rsid w:val="00856214"/>
    <w:rsid w:val="008609A0"/>
    <w:rsid w:val="00862089"/>
    <w:rsid w:val="008625D7"/>
    <w:rsid w:val="0086298A"/>
    <w:rsid w:val="00862AD6"/>
    <w:rsid w:val="0086313D"/>
    <w:rsid w:val="00864534"/>
    <w:rsid w:val="008645D4"/>
    <w:rsid w:val="00866D5B"/>
    <w:rsid w:val="00866FF5"/>
    <w:rsid w:val="00870D8D"/>
    <w:rsid w:val="008712D4"/>
    <w:rsid w:val="00871357"/>
    <w:rsid w:val="008715E8"/>
    <w:rsid w:val="0087332D"/>
    <w:rsid w:val="00873CA0"/>
    <w:rsid w:val="00873E1F"/>
    <w:rsid w:val="00874C16"/>
    <w:rsid w:val="00875450"/>
    <w:rsid w:val="00877B35"/>
    <w:rsid w:val="00882A37"/>
    <w:rsid w:val="00883961"/>
    <w:rsid w:val="00886243"/>
    <w:rsid w:val="00886D1F"/>
    <w:rsid w:val="00887C7D"/>
    <w:rsid w:val="00887F52"/>
    <w:rsid w:val="00891EE1"/>
    <w:rsid w:val="008920FD"/>
    <w:rsid w:val="00893987"/>
    <w:rsid w:val="00895054"/>
    <w:rsid w:val="00895E0E"/>
    <w:rsid w:val="008963EF"/>
    <w:rsid w:val="0089688E"/>
    <w:rsid w:val="008A0C3D"/>
    <w:rsid w:val="008A1005"/>
    <w:rsid w:val="008A1FBE"/>
    <w:rsid w:val="008A2487"/>
    <w:rsid w:val="008A40A1"/>
    <w:rsid w:val="008A51C9"/>
    <w:rsid w:val="008A5778"/>
    <w:rsid w:val="008A6AFF"/>
    <w:rsid w:val="008A7916"/>
    <w:rsid w:val="008B0EC0"/>
    <w:rsid w:val="008B1F1F"/>
    <w:rsid w:val="008B2926"/>
    <w:rsid w:val="008B3194"/>
    <w:rsid w:val="008B42CC"/>
    <w:rsid w:val="008B5AE7"/>
    <w:rsid w:val="008B6E93"/>
    <w:rsid w:val="008B780D"/>
    <w:rsid w:val="008C0751"/>
    <w:rsid w:val="008C11B8"/>
    <w:rsid w:val="008C2B4C"/>
    <w:rsid w:val="008C2D60"/>
    <w:rsid w:val="008C4307"/>
    <w:rsid w:val="008C60E9"/>
    <w:rsid w:val="008D0A9C"/>
    <w:rsid w:val="008D1055"/>
    <w:rsid w:val="008D1B7C"/>
    <w:rsid w:val="008D6657"/>
    <w:rsid w:val="008E0570"/>
    <w:rsid w:val="008E0B78"/>
    <w:rsid w:val="008E1F60"/>
    <w:rsid w:val="008E24E4"/>
    <w:rsid w:val="008E27A7"/>
    <w:rsid w:val="008E307E"/>
    <w:rsid w:val="008E36C3"/>
    <w:rsid w:val="008F2DD9"/>
    <w:rsid w:val="008F4DD1"/>
    <w:rsid w:val="008F523B"/>
    <w:rsid w:val="008F5822"/>
    <w:rsid w:val="008F5E99"/>
    <w:rsid w:val="008F6056"/>
    <w:rsid w:val="008F6DEC"/>
    <w:rsid w:val="0090155E"/>
    <w:rsid w:val="0090192E"/>
    <w:rsid w:val="00902798"/>
    <w:rsid w:val="00902C07"/>
    <w:rsid w:val="00904864"/>
    <w:rsid w:val="00905804"/>
    <w:rsid w:val="00905828"/>
    <w:rsid w:val="00906215"/>
    <w:rsid w:val="009063C1"/>
    <w:rsid w:val="00906D9F"/>
    <w:rsid w:val="00907808"/>
    <w:rsid w:val="00907947"/>
    <w:rsid w:val="009101E2"/>
    <w:rsid w:val="0091270C"/>
    <w:rsid w:val="009146D8"/>
    <w:rsid w:val="0091499C"/>
    <w:rsid w:val="00915041"/>
    <w:rsid w:val="0091541C"/>
    <w:rsid w:val="00915D73"/>
    <w:rsid w:val="00916077"/>
    <w:rsid w:val="009170A2"/>
    <w:rsid w:val="009203E0"/>
    <w:rsid w:val="009208A6"/>
    <w:rsid w:val="00922EA5"/>
    <w:rsid w:val="00923055"/>
    <w:rsid w:val="009242C4"/>
    <w:rsid w:val="00924514"/>
    <w:rsid w:val="00925D0D"/>
    <w:rsid w:val="00927316"/>
    <w:rsid w:val="00927C08"/>
    <w:rsid w:val="00930A37"/>
    <w:rsid w:val="0093133D"/>
    <w:rsid w:val="0093276D"/>
    <w:rsid w:val="00933D12"/>
    <w:rsid w:val="009356E6"/>
    <w:rsid w:val="00937065"/>
    <w:rsid w:val="00940285"/>
    <w:rsid w:val="009415B0"/>
    <w:rsid w:val="00941C5A"/>
    <w:rsid w:val="0094373E"/>
    <w:rsid w:val="00945E22"/>
    <w:rsid w:val="00947E7E"/>
    <w:rsid w:val="00950DC3"/>
    <w:rsid w:val="0095139A"/>
    <w:rsid w:val="00953E16"/>
    <w:rsid w:val="009542AC"/>
    <w:rsid w:val="0095580F"/>
    <w:rsid w:val="00955C2A"/>
    <w:rsid w:val="0095623B"/>
    <w:rsid w:val="009611D2"/>
    <w:rsid w:val="00961BB2"/>
    <w:rsid w:val="00962108"/>
    <w:rsid w:val="009638D6"/>
    <w:rsid w:val="00965F94"/>
    <w:rsid w:val="00966989"/>
    <w:rsid w:val="0096702F"/>
    <w:rsid w:val="0096714F"/>
    <w:rsid w:val="00970402"/>
    <w:rsid w:val="0097408E"/>
    <w:rsid w:val="00974BB2"/>
    <w:rsid w:val="00974C9A"/>
    <w:rsid w:val="00974F32"/>
    <w:rsid w:val="00974FA7"/>
    <w:rsid w:val="0097517F"/>
    <w:rsid w:val="009756B1"/>
    <w:rsid w:val="009756E5"/>
    <w:rsid w:val="00977A8C"/>
    <w:rsid w:val="00983910"/>
    <w:rsid w:val="0098693E"/>
    <w:rsid w:val="00992F1D"/>
    <w:rsid w:val="009932AC"/>
    <w:rsid w:val="00994351"/>
    <w:rsid w:val="00994BE7"/>
    <w:rsid w:val="00996772"/>
    <w:rsid w:val="00996A8F"/>
    <w:rsid w:val="009A14CF"/>
    <w:rsid w:val="009A1DBF"/>
    <w:rsid w:val="009A255D"/>
    <w:rsid w:val="009A68E6"/>
    <w:rsid w:val="009A6A62"/>
    <w:rsid w:val="009A7598"/>
    <w:rsid w:val="009B1443"/>
    <w:rsid w:val="009B1458"/>
    <w:rsid w:val="009B1587"/>
    <w:rsid w:val="009B1DF8"/>
    <w:rsid w:val="009B3D20"/>
    <w:rsid w:val="009B42DC"/>
    <w:rsid w:val="009B5418"/>
    <w:rsid w:val="009B5C0A"/>
    <w:rsid w:val="009B5DE2"/>
    <w:rsid w:val="009B61B4"/>
    <w:rsid w:val="009B761B"/>
    <w:rsid w:val="009C0727"/>
    <w:rsid w:val="009C1F55"/>
    <w:rsid w:val="009C3C80"/>
    <w:rsid w:val="009C492F"/>
    <w:rsid w:val="009D06F6"/>
    <w:rsid w:val="009D0CA1"/>
    <w:rsid w:val="009D11AF"/>
    <w:rsid w:val="009D2422"/>
    <w:rsid w:val="009D2FF2"/>
    <w:rsid w:val="009D3226"/>
    <w:rsid w:val="009D3385"/>
    <w:rsid w:val="009D46CB"/>
    <w:rsid w:val="009D4744"/>
    <w:rsid w:val="009D4D17"/>
    <w:rsid w:val="009D52FB"/>
    <w:rsid w:val="009D6D9E"/>
    <w:rsid w:val="009D793C"/>
    <w:rsid w:val="009D7C6A"/>
    <w:rsid w:val="009E09BE"/>
    <w:rsid w:val="009E0B4C"/>
    <w:rsid w:val="009E16A9"/>
    <w:rsid w:val="009E375F"/>
    <w:rsid w:val="009E39D4"/>
    <w:rsid w:val="009E433B"/>
    <w:rsid w:val="009E4C64"/>
    <w:rsid w:val="009E50DE"/>
    <w:rsid w:val="009E5401"/>
    <w:rsid w:val="009E62F3"/>
    <w:rsid w:val="009E64A8"/>
    <w:rsid w:val="009F2D97"/>
    <w:rsid w:val="009F4269"/>
    <w:rsid w:val="009F5996"/>
    <w:rsid w:val="009F66A3"/>
    <w:rsid w:val="009F6BE4"/>
    <w:rsid w:val="00A00A77"/>
    <w:rsid w:val="00A00E33"/>
    <w:rsid w:val="00A0143D"/>
    <w:rsid w:val="00A023D3"/>
    <w:rsid w:val="00A04FBA"/>
    <w:rsid w:val="00A0758F"/>
    <w:rsid w:val="00A07B9D"/>
    <w:rsid w:val="00A13595"/>
    <w:rsid w:val="00A13EF6"/>
    <w:rsid w:val="00A14C5D"/>
    <w:rsid w:val="00A1570A"/>
    <w:rsid w:val="00A15814"/>
    <w:rsid w:val="00A17866"/>
    <w:rsid w:val="00A20157"/>
    <w:rsid w:val="00A204E7"/>
    <w:rsid w:val="00A211B4"/>
    <w:rsid w:val="00A219A5"/>
    <w:rsid w:val="00A223CF"/>
    <w:rsid w:val="00A2315F"/>
    <w:rsid w:val="00A23856"/>
    <w:rsid w:val="00A2409D"/>
    <w:rsid w:val="00A240B5"/>
    <w:rsid w:val="00A246EB"/>
    <w:rsid w:val="00A24FB6"/>
    <w:rsid w:val="00A26ABA"/>
    <w:rsid w:val="00A27923"/>
    <w:rsid w:val="00A300F4"/>
    <w:rsid w:val="00A324DF"/>
    <w:rsid w:val="00A334BD"/>
    <w:rsid w:val="00A33DDF"/>
    <w:rsid w:val="00A34547"/>
    <w:rsid w:val="00A376B7"/>
    <w:rsid w:val="00A413AD"/>
    <w:rsid w:val="00A41BF5"/>
    <w:rsid w:val="00A43DD3"/>
    <w:rsid w:val="00A43EBA"/>
    <w:rsid w:val="00A44778"/>
    <w:rsid w:val="00A447EC"/>
    <w:rsid w:val="00A467B2"/>
    <w:rsid w:val="00A469E7"/>
    <w:rsid w:val="00A4705B"/>
    <w:rsid w:val="00A50A41"/>
    <w:rsid w:val="00A517B1"/>
    <w:rsid w:val="00A51C2F"/>
    <w:rsid w:val="00A52DF3"/>
    <w:rsid w:val="00A5371B"/>
    <w:rsid w:val="00A54C84"/>
    <w:rsid w:val="00A54F61"/>
    <w:rsid w:val="00A55802"/>
    <w:rsid w:val="00A55AE5"/>
    <w:rsid w:val="00A561EC"/>
    <w:rsid w:val="00A56316"/>
    <w:rsid w:val="00A57B1C"/>
    <w:rsid w:val="00A604A4"/>
    <w:rsid w:val="00A60F00"/>
    <w:rsid w:val="00A61B7D"/>
    <w:rsid w:val="00A6329B"/>
    <w:rsid w:val="00A6605B"/>
    <w:rsid w:val="00A66ADC"/>
    <w:rsid w:val="00A67727"/>
    <w:rsid w:val="00A7147D"/>
    <w:rsid w:val="00A728A1"/>
    <w:rsid w:val="00A739F8"/>
    <w:rsid w:val="00A7774D"/>
    <w:rsid w:val="00A81B15"/>
    <w:rsid w:val="00A8297E"/>
    <w:rsid w:val="00A837FF"/>
    <w:rsid w:val="00A8395E"/>
    <w:rsid w:val="00A84052"/>
    <w:rsid w:val="00A84DC8"/>
    <w:rsid w:val="00A852EE"/>
    <w:rsid w:val="00A85D5B"/>
    <w:rsid w:val="00A85DBC"/>
    <w:rsid w:val="00A87FEB"/>
    <w:rsid w:val="00A928A4"/>
    <w:rsid w:val="00A93B8D"/>
    <w:rsid w:val="00A93F9F"/>
    <w:rsid w:val="00A9420E"/>
    <w:rsid w:val="00A94DAE"/>
    <w:rsid w:val="00A97648"/>
    <w:rsid w:val="00AA00DB"/>
    <w:rsid w:val="00AA1CFD"/>
    <w:rsid w:val="00AA2239"/>
    <w:rsid w:val="00AA2325"/>
    <w:rsid w:val="00AA257A"/>
    <w:rsid w:val="00AA33D2"/>
    <w:rsid w:val="00AA53ED"/>
    <w:rsid w:val="00AA6B23"/>
    <w:rsid w:val="00AB0C57"/>
    <w:rsid w:val="00AB1195"/>
    <w:rsid w:val="00AB1D3B"/>
    <w:rsid w:val="00AB38E9"/>
    <w:rsid w:val="00AB4182"/>
    <w:rsid w:val="00AB7AF0"/>
    <w:rsid w:val="00AC027B"/>
    <w:rsid w:val="00AC0308"/>
    <w:rsid w:val="00AC06C0"/>
    <w:rsid w:val="00AC114C"/>
    <w:rsid w:val="00AC27DB"/>
    <w:rsid w:val="00AC2A70"/>
    <w:rsid w:val="00AC3323"/>
    <w:rsid w:val="00AC68AE"/>
    <w:rsid w:val="00AC6D6B"/>
    <w:rsid w:val="00AC71E7"/>
    <w:rsid w:val="00AC74EE"/>
    <w:rsid w:val="00AD0EE3"/>
    <w:rsid w:val="00AD2E2A"/>
    <w:rsid w:val="00AD37CC"/>
    <w:rsid w:val="00AD4C29"/>
    <w:rsid w:val="00AD76F7"/>
    <w:rsid w:val="00AD7736"/>
    <w:rsid w:val="00AD7B4A"/>
    <w:rsid w:val="00AD7C61"/>
    <w:rsid w:val="00AE10CE"/>
    <w:rsid w:val="00AE14AA"/>
    <w:rsid w:val="00AE3B1C"/>
    <w:rsid w:val="00AE3EB1"/>
    <w:rsid w:val="00AE45F2"/>
    <w:rsid w:val="00AE49EA"/>
    <w:rsid w:val="00AE60E0"/>
    <w:rsid w:val="00AE70D4"/>
    <w:rsid w:val="00AE74B9"/>
    <w:rsid w:val="00AE7868"/>
    <w:rsid w:val="00AF039E"/>
    <w:rsid w:val="00AF0407"/>
    <w:rsid w:val="00AF049B"/>
    <w:rsid w:val="00AF2185"/>
    <w:rsid w:val="00AF2B63"/>
    <w:rsid w:val="00AF2EB4"/>
    <w:rsid w:val="00AF4D8B"/>
    <w:rsid w:val="00AF6F68"/>
    <w:rsid w:val="00B00223"/>
    <w:rsid w:val="00B00D20"/>
    <w:rsid w:val="00B01A15"/>
    <w:rsid w:val="00B0232D"/>
    <w:rsid w:val="00B02F7D"/>
    <w:rsid w:val="00B067CA"/>
    <w:rsid w:val="00B06D38"/>
    <w:rsid w:val="00B12273"/>
    <w:rsid w:val="00B12B26"/>
    <w:rsid w:val="00B1440A"/>
    <w:rsid w:val="00B1448E"/>
    <w:rsid w:val="00B14495"/>
    <w:rsid w:val="00B1465E"/>
    <w:rsid w:val="00B163F8"/>
    <w:rsid w:val="00B2007B"/>
    <w:rsid w:val="00B210BC"/>
    <w:rsid w:val="00B21812"/>
    <w:rsid w:val="00B218E3"/>
    <w:rsid w:val="00B221D9"/>
    <w:rsid w:val="00B225B8"/>
    <w:rsid w:val="00B22736"/>
    <w:rsid w:val="00B23C78"/>
    <w:rsid w:val="00B24698"/>
    <w:rsid w:val="00B2472D"/>
    <w:rsid w:val="00B24CA0"/>
    <w:rsid w:val="00B2549F"/>
    <w:rsid w:val="00B306C4"/>
    <w:rsid w:val="00B31784"/>
    <w:rsid w:val="00B31B62"/>
    <w:rsid w:val="00B366EB"/>
    <w:rsid w:val="00B4108D"/>
    <w:rsid w:val="00B42081"/>
    <w:rsid w:val="00B4337A"/>
    <w:rsid w:val="00B44113"/>
    <w:rsid w:val="00B4503A"/>
    <w:rsid w:val="00B454B8"/>
    <w:rsid w:val="00B45B96"/>
    <w:rsid w:val="00B46130"/>
    <w:rsid w:val="00B46998"/>
    <w:rsid w:val="00B46EAE"/>
    <w:rsid w:val="00B507B3"/>
    <w:rsid w:val="00B526D6"/>
    <w:rsid w:val="00B54019"/>
    <w:rsid w:val="00B543B9"/>
    <w:rsid w:val="00B55506"/>
    <w:rsid w:val="00B55D4E"/>
    <w:rsid w:val="00B57265"/>
    <w:rsid w:val="00B5739F"/>
    <w:rsid w:val="00B60C34"/>
    <w:rsid w:val="00B60FB3"/>
    <w:rsid w:val="00B622B0"/>
    <w:rsid w:val="00B625B1"/>
    <w:rsid w:val="00B625CC"/>
    <w:rsid w:val="00B633AE"/>
    <w:rsid w:val="00B63625"/>
    <w:rsid w:val="00B63BD0"/>
    <w:rsid w:val="00B63CA5"/>
    <w:rsid w:val="00B6403F"/>
    <w:rsid w:val="00B6645A"/>
    <w:rsid w:val="00B665D2"/>
    <w:rsid w:val="00B66E3C"/>
    <w:rsid w:val="00B6737C"/>
    <w:rsid w:val="00B7214D"/>
    <w:rsid w:val="00B74372"/>
    <w:rsid w:val="00B7473E"/>
    <w:rsid w:val="00B747E0"/>
    <w:rsid w:val="00B74D3B"/>
    <w:rsid w:val="00B75226"/>
    <w:rsid w:val="00B75525"/>
    <w:rsid w:val="00B76B02"/>
    <w:rsid w:val="00B77AE6"/>
    <w:rsid w:val="00B80283"/>
    <w:rsid w:val="00B806AD"/>
    <w:rsid w:val="00B8095F"/>
    <w:rsid w:val="00B80B0C"/>
    <w:rsid w:val="00B80B11"/>
    <w:rsid w:val="00B81FFE"/>
    <w:rsid w:val="00B831AE"/>
    <w:rsid w:val="00B833EA"/>
    <w:rsid w:val="00B83B05"/>
    <w:rsid w:val="00B84162"/>
    <w:rsid w:val="00B8446C"/>
    <w:rsid w:val="00B855CC"/>
    <w:rsid w:val="00B87725"/>
    <w:rsid w:val="00B90555"/>
    <w:rsid w:val="00B92595"/>
    <w:rsid w:val="00B954B4"/>
    <w:rsid w:val="00B9694A"/>
    <w:rsid w:val="00BA1169"/>
    <w:rsid w:val="00BA1FBC"/>
    <w:rsid w:val="00BA259A"/>
    <w:rsid w:val="00BA259C"/>
    <w:rsid w:val="00BA29D3"/>
    <w:rsid w:val="00BA307F"/>
    <w:rsid w:val="00BA45AF"/>
    <w:rsid w:val="00BA5056"/>
    <w:rsid w:val="00BA5280"/>
    <w:rsid w:val="00BA5460"/>
    <w:rsid w:val="00BA58EA"/>
    <w:rsid w:val="00BB01C4"/>
    <w:rsid w:val="00BB02C6"/>
    <w:rsid w:val="00BB034B"/>
    <w:rsid w:val="00BB10B9"/>
    <w:rsid w:val="00BB14F1"/>
    <w:rsid w:val="00BB276B"/>
    <w:rsid w:val="00BB2AC6"/>
    <w:rsid w:val="00BB2C00"/>
    <w:rsid w:val="00BB572E"/>
    <w:rsid w:val="00BB5911"/>
    <w:rsid w:val="00BB74FD"/>
    <w:rsid w:val="00BB7635"/>
    <w:rsid w:val="00BB7A3D"/>
    <w:rsid w:val="00BB7C97"/>
    <w:rsid w:val="00BC083A"/>
    <w:rsid w:val="00BC42FD"/>
    <w:rsid w:val="00BC5982"/>
    <w:rsid w:val="00BC5D4B"/>
    <w:rsid w:val="00BC60BF"/>
    <w:rsid w:val="00BD021A"/>
    <w:rsid w:val="00BD16C1"/>
    <w:rsid w:val="00BD1A96"/>
    <w:rsid w:val="00BD28BF"/>
    <w:rsid w:val="00BD2D12"/>
    <w:rsid w:val="00BD6404"/>
    <w:rsid w:val="00BD66B3"/>
    <w:rsid w:val="00BE0393"/>
    <w:rsid w:val="00BE0DE8"/>
    <w:rsid w:val="00BE10E8"/>
    <w:rsid w:val="00BE33AE"/>
    <w:rsid w:val="00BE3841"/>
    <w:rsid w:val="00BE5510"/>
    <w:rsid w:val="00BE5994"/>
    <w:rsid w:val="00BE5B90"/>
    <w:rsid w:val="00BF046F"/>
    <w:rsid w:val="00BF18EE"/>
    <w:rsid w:val="00BF26E5"/>
    <w:rsid w:val="00BF5DD6"/>
    <w:rsid w:val="00C00F9E"/>
    <w:rsid w:val="00C01D50"/>
    <w:rsid w:val="00C02737"/>
    <w:rsid w:val="00C04E72"/>
    <w:rsid w:val="00C0520B"/>
    <w:rsid w:val="00C056DC"/>
    <w:rsid w:val="00C05B39"/>
    <w:rsid w:val="00C0732D"/>
    <w:rsid w:val="00C11596"/>
    <w:rsid w:val="00C116CF"/>
    <w:rsid w:val="00C1329B"/>
    <w:rsid w:val="00C13D7C"/>
    <w:rsid w:val="00C141ED"/>
    <w:rsid w:val="00C1572F"/>
    <w:rsid w:val="00C17BF5"/>
    <w:rsid w:val="00C20538"/>
    <w:rsid w:val="00C20B87"/>
    <w:rsid w:val="00C21F87"/>
    <w:rsid w:val="00C23DF2"/>
    <w:rsid w:val="00C24C05"/>
    <w:rsid w:val="00C24D2F"/>
    <w:rsid w:val="00C255AD"/>
    <w:rsid w:val="00C26222"/>
    <w:rsid w:val="00C262DA"/>
    <w:rsid w:val="00C27305"/>
    <w:rsid w:val="00C273E3"/>
    <w:rsid w:val="00C27BFC"/>
    <w:rsid w:val="00C30B33"/>
    <w:rsid w:val="00C31116"/>
    <w:rsid w:val="00C31283"/>
    <w:rsid w:val="00C32592"/>
    <w:rsid w:val="00C326AE"/>
    <w:rsid w:val="00C33C48"/>
    <w:rsid w:val="00C340E5"/>
    <w:rsid w:val="00C35AA7"/>
    <w:rsid w:val="00C364A1"/>
    <w:rsid w:val="00C404C3"/>
    <w:rsid w:val="00C416E0"/>
    <w:rsid w:val="00C42018"/>
    <w:rsid w:val="00C43BA1"/>
    <w:rsid w:val="00C43DAB"/>
    <w:rsid w:val="00C441D8"/>
    <w:rsid w:val="00C44A5B"/>
    <w:rsid w:val="00C45517"/>
    <w:rsid w:val="00C45DE8"/>
    <w:rsid w:val="00C46B38"/>
    <w:rsid w:val="00C47F08"/>
    <w:rsid w:val="00C50961"/>
    <w:rsid w:val="00C514A6"/>
    <w:rsid w:val="00C53160"/>
    <w:rsid w:val="00C53566"/>
    <w:rsid w:val="00C53F35"/>
    <w:rsid w:val="00C56A33"/>
    <w:rsid w:val="00C5739F"/>
    <w:rsid w:val="00C57CF0"/>
    <w:rsid w:val="00C61AD2"/>
    <w:rsid w:val="00C621F1"/>
    <w:rsid w:val="00C63557"/>
    <w:rsid w:val="00C649BD"/>
    <w:rsid w:val="00C65891"/>
    <w:rsid w:val="00C66AC9"/>
    <w:rsid w:val="00C67C8F"/>
    <w:rsid w:val="00C67F4D"/>
    <w:rsid w:val="00C70C0E"/>
    <w:rsid w:val="00C715B1"/>
    <w:rsid w:val="00C71CA7"/>
    <w:rsid w:val="00C724D3"/>
    <w:rsid w:val="00C72951"/>
    <w:rsid w:val="00C7310A"/>
    <w:rsid w:val="00C74E22"/>
    <w:rsid w:val="00C75168"/>
    <w:rsid w:val="00C77DD9"/>
    <w:rsid w:val="00C81896"/>
    <w:rsid w:val="00C83BE6"/>
    <w:rsid w:val="00C84213"/>
    <w:rsid w:val="00C85354"/>
    <w:rsid w:val="00C86ABA"/>
    <w:rsid w:val="00C87C8A"/>
    <w:rsid w:val="00C90FB8"/>
    <w:rsid w:val="00C91BE0"/>
    <w:rsid w:val="00C9301E"/>
    <w:rsid w:val="00C943F3"/>
    <w:rsid w:val="00C95CC0"/>
    <w:rsid w:val="00C97291"/>
    <w:rsid w:val="00CA056D"/>
    <w:rsid w:val="00CA08C6"/>
    <w:rsid w:val="00CA0A77"/>
    <w:rsid w:val="00CA114D"/>
    <w:rsid w:val="00CA23CB"/>
    <w:rsid w:val="00CA2729"/>
    <w:rsid w:val="00CA3057"/>
    <w:rsid w:val="00CA329E"/>
    <w:rsid w:val="00CA45F8"/>
    <w:rsid w:val="00CA4F22"/>
    <w:rsid w:val="00CA78D4"/>
    <w:rsid w:val="00CB0305"/>
    <w:rsid w:val="00CB33C7"/>
    <w:rsid w:val="00CB33CB"/>
    <w:rsid w:val="00CB44EE"/>
    <w:rsid w:val="00CB6DA7"/>
    <w:rsid w:val="00CB7D78"/>
    <w:rsid w:val="00CB7E4C"/>
    <w:rsid w:val="00CC21C7"/>
    <w:rsid w:val="00CC25B4"/>
    <w:rsid w:val="00CC31CF"/>
    <w:rsid w:val="00CC3582"/>
    <w:rsid w:val="00CC5F88"/>
    <w:rsid w:val="00CC69C8"/>
    <w:rsid w:val="00CC77A2"/>
    <w:rsid w:val="00CD0295"/>
    <w:rsid w:val="00CD307E"/>
    <w:rsid w:val="00CD3736"/>
    <w:rsid w:val="00CD47E2"/>
    <w:rsid w:val="00CD497E"/>
    <w:rsid w:val="00CD4B08"/>
    <w:rsid w:val="00CD51CC"/>
    <w:rsid w:val="00CD629F"/>
    <w:rsid w:val="00CD6A1B"/>
    <w:rsid w:val="00CD6A86"/>
    <w:rsid w:val="00CE0A7F"/>
    <w:rsid w:val="00CE1718"/>
    <w:rsid w:val="00CE50F3"/>
    <w:rsid w:val="00CE5AF9"/>
    <w:rsid w:val="00CE6F26"/>
    <w:rsid w:val="00CE6FE5"/>
    <w:rsid w:val="00CF0411"/>
    <w:rsid w:val="00CF0D4F"/>
    <w:rsid w:val="00CF1F13"/>
    <w:rsid w:val="00CF2756"/>
    <w:rsid w:val="00CF2B3A"/>
    <w:rsid w:val="00CF2CDE"/>
    <w:rsid w:val="00CF4156"/>
    <w:rsid w:val="00CF4814"/>
    <w:rsid w:val="00D0036C"/>
    <w:rsid w:val="00D01A23"/>
    <w:rsid w:val="00D02BDF"/>
    <w:rsid w:val="00D03639"/>
    <w:rsid w:val="00D03824"/>
    <w:rsid w:val="00D03D00"/>
    <w:rsid w:val="00D04D2B"/>
    <w:rsid w:val="00D05C30"/>
    <w:rsid w:val="00D10052"/>
    <w:rsid w:val="00D11359"/>
    <w:rsid w:val="00D128B9"/>
    <w:rsid w:val="00D14BDB"/>
    <w:rsid w:val="00D15975"/>
    <w:rsid w:val="00D20B39"/>
    <w:rsid w:val="00D251D2"/>
    <w:rsid w:val="00D308CB"/>
    <w:rsid w:val="00D3188C"/>
    <w:rsid w:val="00D33A40"/>
    <w:rsid w:val="00D33FE5"/>
    <w:rsid w:val="00D35A77"/>
    <w:rsid w:val="00D35F9B"/>
    <w:rsid w:val="00D36B69"/>
    <w:rsid w:val="00D40025"/>
    <w:rsid w:val="00D408DD"/>
    <w:rsid w:val="00D45D72"/>
    <w:rsid w:val="00D47BE4"/>
    <w:rsid w:val="00D50A10"/>
    <w:rsid w:val="00D520E4"/>
    <w:rsid w:val="00D52256"/>
    <w:rsid w:val="00D529CD"/>
    <w:rsid w:val="00D52F44"/>
    <w:rsid w:val="00D53A38"/>
    <w:rsid w:val="00D53E07"/>
    <w:rsid w:val="00D56680"/>
    <w:rsid w:val="00D575DD"/>
    <w:rsid w:val="00D57DFA"/>
    <w:rsid w:val="00D61398"/>
    <w:rsid w:val="00D6202F"/>
    <w:rsid w:val="00D65C22"/>
    <w:rsid w:val="00D6643B"/>
    <w:rsid w:val="00D67FCF"/>
    <w:rsid w:val="00D709CE"/>
    <w:rsid w:val="00D71C31"/>
    <w:rsid w:val="00D71F73"/>
    <w:rsid w:val="00D768B5"/>
    <w:rsid w:val="00D77C77"/>
    <w:rsid w:val="00D77FE8"/>
    <w:rsid w:val="00D80786"/>
    <w:rsid w:val="00D810CF"/>
    <w:rsid w:val="00D81CAB"/>
    <w:rsid w:val="00D843C1"/>
    <w:rsid w:val="00D84C1E"/>
    <w:rsid w:val="00D84FB1"/>
    <w:rsid w:val="00D8512D"/>
    <w:rsid w:val="00D8576F"/>
    <w:rsid w:val="00D8677F"/>
    <w:rsid w:val="00D86941"/>
    <w:rsid w:val="00D873EB"/>
    <w:rsid w:val="00D94FCF"/>
    <w:rsid w:val="00D95A5E"/>
    <w:rsid w:val="00D95EB8"/>
    <w:rsid w:val="00D96011"/>
    <w:rsid w:val="00D9768C"/>
    <w:rsid w:val="00D97F0C"/>
    <w:rsid w:val="00DA1C55"/>
    <w:rsid w:val="00DA3A86"/>
    <w:rsid w:val="00DA3CB8"/>
    <w:rsid w:val="00DA4044"/>
    <w:rsid w:val="00DA6891"/>
    <w:rsid w:val="00DA6B31"/>
    <w:rsid w:val="00DA7B17"/>
    <w:rsid w:val="00DB0181"/>
    <w:rsid w:val="00DB1536"/>
    <w:rsid w:val="00DB3B82"/>
    <w:rsid w:val="00DB3FB0"/>
    <w:rsid w:val="00DB4702"/>
    <w:rsid w:val="00DB4770"/>
    <w:rsid w:val="00DB4B11"/>
    <w:rsid w:val="00DB4FE3"/>
    <w:rsid w:val="00DB524A"/>
    <w:rsid w:val="00DB558A"/>
    <w:rsid w:val="00DB5F44"/>
    <w:rsid w:val="00DB6368"/>
    <w:rsid w:val="00DB63C2"/>
    <w:rsid w:val="00DB7E2D"/>
    <w:rsid w:val="00DC05B8"/>
    <w:rsid w:val="00DC0749"/>
    <w:rsid w:val="00DC2500"/>
    <w:rsid w:val="00DC3115"/>
    <w:rsid w:val="00DC38F3"/>
    <w:rsid w:val="00DC4AFA"/>
    <w:rsid w:val="00DC4DE7"/>
    <w:rsid w:val="00DC4F72"/>
    <w:rsid w:val="00DC626B"/>
    <w:rsid w:val="00DC77DC"/>
    <w:rsid w:val="00DC7E08"/>
    <w:rsid w:val="00DD002F"/>
    <w:rsid w:val="00DD0453"/>
    <w:rsid w:val="00DD0C2C"/>
    <w:rsid w:val="00DD19DE"/>
    <w:rsid w:val="00DD1C03"/>
    <w:rsid w:val="00DD28BC"/>
    <w:rsid w:val="00DD4BE9"/>
    <w:rsid w:val="00DD4F8D"/>
    <w:rsid w:val="00DD5234"/>
    <w:rsid w:val="00DD72E4"/>
    <w:rsid w:val="00DD76FD"/>
    <w:rsid w:val="00DE1351"/>
    <w:rsid w:val="00DE268E"/>
    <w:rsid w:val="00DE31F0"/>
    <w:rsid w:val="00DE3769"/>
    <w:rsid w:val="00DE3791"/>
    <w:rsid w:val="00DE3D1C"/>
    <w:rsid w:val="00DE4F38"/>
    <w:rsid w:val="00DE6273"/>
    <w:rsid w:val="00DE7DC9"/>
    <w:rsid w:val="00DF0D8C"/>
    <w:rsid w:val="00DF16CE"/>
    <w:rsid w:val="00DF4534"/>
    <w:rsid w:val="00DF5C86"/>
    <w:rsid w:val="00DF66B8"/>
    <w:rsid w:val="00DF6AF6"/>
    <w:rsid w:val="00DF708A"/>
    <w:rsid w:val="00DF7944"/>
    <w:rsid w:val="00E01C41"/>
    <w:rsid w:val="00E0227D"/>
    <w:rsid w:val="00E04B84"/>
    <w:rsid w:val="00E06466"/>
    <w:rsid w:val="00E06835"/>
    <w:rsid w:val="00E06FDA"/>
    <w:rsid w:val="00E111A2"/>
    <w:rsid w:val="00E126BA"/>
    <w:rsid w:val="00E12992"/>
    <w:rsid w:val="00E12B22"/>
    <w:rsid w:val="00E12F99"/>
    <w:rsid w:val="00E132B2"/>
    <w:rsid w:val="00E14762"/>
    <w:rsid w:val="00E1482E"/>
    <w:rsid w:val="00E14D6C"/>
    <w:rsid w:val="00E14F34"/>
    <w:rsid w:val="00E15B8E"/>
    <w:rsid w:val="00E160A5"/>
    <w:rsid w:val="00E1633B"/>
    <w:rsid w:val="00E16A63"/>
    <w:rsid w:val="00E16ADF"/>
    <w:rsid w:val="00E16EF0"/>
    <w:rsid w:val="00E17054"/>
    <w:rsid w:val="00E1713D"/>
    <w:rsid w:val="00E200B3"/>
    <w:rsid w:val="00E202FF"/>
    <w:rsid w:val="00E20A43"/>
    <w:rsid w:val="00E21267"/>
    <w:rsid w:val="00E22DE6"/>
    <w:rsid w:val="00E23898"/>
    <w:rsid w:val="00E25215"/>
    <w:rsid w:val="00E255FD"/>
    <w:rsid w:val="00E26620"/>
    <w:rsid w:val="00E2791D"/>
    <w:rsid w:val="00E319F1"/>
    <w:rsid w:val="00E33CD2"/>
    <w:rsid w:val="00E35134"/>
    <w:rsid w:val="00E357BD"/>
    <w:rsid w:val="00E40E90"/>
    <w:rsid w:val="00E41794"/>
    <w:rsid w:val="00E41CF7"/>
    <w:rsid w:val="00E426CC"/>
    <w:rsid w:val="00E42EF3"/>
    <w:rsid w:val="00E43953"/>
    <w:rsid w:val="00E45C7E"/>
    <w:rsid w:val="00E5046B"/>
    <w:rsid w:val="00E531EB"/>
    <w:rsid w:val="00E5439D"/>
    <w:rsid w:val="00E54411"/>
    <w:rsid w:val="00E54874"/>
    <w:rsid w:val="00E54B6F"/>
    <w:rsid w:val="00E55ACA"/>
    <w:rsid w:val="00E57B74"/>
    <w:rsid w:val="00E62A05"/>
    <w:rsid w:val="00E63215"/>
    <w:rsid w:val="00E650A1"/>
    <w:rsid w:val="00E65514"/>
    <w:rsid w:val="00E65BC6"/>
    <w:rsid w:val="00E661FF"/>
    <w:rsid w:val="00E700E5"/>
    <w:rsid w:val="00E7186D"/>
    <w:rsid w:val="00E726EB"/>
    <w:rsid w:val="00E72CF1"/>
    <w:rsid w:val="00E7437C"/>
    <w:rsid w:val="00E764B0"/>
    <w:rsid w:val="00E76733"/>
    <w:rsid w:val="00E808A0"/>
    <w:rsid w:val="00E80B52"/>
    <w:rsid w:val="00E824C3"/>
    <w:rsid w:val="00E833B3"/>
    <w:rsid w:val="00E840B3"/>
    <w:rsid w:val="00E84332"/>
    <w:rsid w:val="00E84D10"/>
    <w:rsid w:val="00E8629F"/>
    <w:rsid w:val="00E903D7"/>
    <w:rsid w:val="00E91008"/>
    <w:rsid w:val="00E91E47"/>
    <w:rsid w:val="00E9374E"/>
    <w:rsid w:val="00E93B39"/>
    <w:rsid w:val="00E94F54"/>
    <w:rsid w:val="00E9510E"/>
    <w:rsid w:val="00E9683B"/>
    <w:rsid w:val="00E9713C"/>
    <w:rsid w:val="00E97AD5"/>
    <w:rsid w:val="00EA1111"/>
    <w:rsid w:val="00EA15D3"/>
    <w:rsid w:val="00EA28A9"/>
    <w:rsid w:val="00EA2EFA"/>
    <w:rsid w:val="00EA32BC"/>
    <w:rsid w:val="00EA3899"/>
    <w:rsid w:val="00EA3B4F"/>
    <w:rsid w:val="00EA3C24"/>
    <w:rsid w:val="00EA484D"/>
    <w:rsid w:val="00EA73DF"/>
    <w:rsid w:val="00EA766B"/>
    <w:rsid w:val="00EB13E5"/>
    <w:rsid w:val="00EB61AE"/>
    <w:rsid w:val="00EB61C5"/>
    <w:rsid w:val="00EB722D"/>
    <w:rsid w:val="00EB7316"/>
    <w:rsid w:val="00EC04FB"/>
    <w:rsid w:val="00EC20C2"/>
    <w:rsid w:val="00EC2F03"/>
    <w:rsid w:val="00EC322D"/>
    <w:rsid w:val="00EC4160"/>
    <w:rsid w:val="00EC46C0"/>
    <w:rsid w:val="00EC6336"/>
    <w:rsid w:val="00EC669C"/>
    <w:rsid w:val="00EC7A41"/>
    <w:rsid w:val="00EC7B38"/>
    <w:rsid w:val="00ED1B4D"/>
    <w:rsid w:val="00ED1C2D"/>
    <w:rsid w:val="00ED383A"/>
    <w:rsid w:val="00ED3E99"/>
    <w:rsid w:val="00ED42AB"/>
    <w:rsid w:val="00EE08AD"/>
    <w:rsid w:val="00EE0F61"/>
    <w:rsid w:val="00EE1080"/>
    <w:rsid w:val="00EE4FF1"/>
    <w:rsid w:val="00EE5824"/>
    <w:rsid w:val="00EF1124"/>
    <w:rsid w:val="00EF1EC5"/>
    <w:rsid w:val="00EF3058"/>
    <w:rsid w:val="00EF3E2C"/>
    <w:rsid w:val="00EF4C88"/>
    <w:rsid w:val="00EF55EB"/>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2DC"/>
    <w:rsid w:val="00F10D38"/>
    <w:rsid w:val="00F11496"/>
    <w:rsid w:val="00F115F5"/>
    <w:rsid w:val="00F11F6A"/>
    <w:rsid w:val="00F122FD"/>
    <w:rsid w:val="00F13D05"/>
    <w:rsid w:val="00F13D57"/>
    <w:rsid w:val="00F13FE0"/>
    <w:rsid w:val="00F1679D"/>
    <w:rsid w:val="00F1682C"/>
    <w:rsid w:val="00F2067C"/>
    <w:rsid w:val="00F20B91"/>
    <w:rsid w:val="00F21139"/>
    <w:rsid w:val="00F23BF0"/>
    <w:rsid w:val="00F23CDF"/>
    <w:rsid w:val="00F24B1D"/>
    <w:rsid w:val="00F24B8B"/>
    <w:rsid w:val="00F30D2E"/>
    <w:rsid w:val="00F32559"/>
    <w:rsid w:val="00F32FAA"/>
    <w:rsid w:val="00F3371B"/>
    <w:rsid w:val="00F35516"/>
    <w:rsid w:val="00F35790"/>
    <w:rsid w:val="00F36613"/>
    <w:rsid w:val="00F36749"/>
    <w:rsid w:val="00F4052E"/>
    <w:rsid w:val="00F40967"/>
    <w:rsid w:val="00F4136D"/>
    <w:rsid w:val="00F41A40"/>
    <w:rsid w:val="00F4212E"/>
    <w:rsid w:val="00F42B0B"/>
    <w:rsid w:val="00F42C20"/>
    <w:rsid w:val="00F43671"/>
    <w:rsid w:val="00F43E34"/>
    <w:rsid w:val="00F455B3"/>
    <w:rsid w:val="00F465C6"/>
    <w:rsid w:val="00F4664C"/>
    <w:rsid w:val="00F51002"/>
    <w:rsid w:val="00F51947"/>
    <w:rsid w:val="00F521EA"/>
    <w:rsid w:val="00F53053"/>
    <w:rsid w:val="00F53D7F"/>
    <w:rsid w:val="00F53FE2"/>
    <w:rsid w:val="00F575FF"/>
    <w:rsid w:val="00F614F3"/>
    <w:rsid w:val="00F618EF"/>
    <w:rsid w:val="00F61D90"/>
    <w:rsid w:val="00F64982"/>
    <w:rsid w:val="00F6506F"/>
    <w:rsid w:val="00F65582"/>
    <w:rsid w:val="00F65F7E"/>
    <w:rsid w:val="00F66E75"/>
    <w:rsid w:val="00F703F1"/>
    <w:rsid w:val="00F713AA"/>
    <w:rsid w:val="00F71FBA"/>
    <w:rsid w:val="00F7250B"/>
    <w:rsid w:val="00F725E2"/>
    <w:rsid w:val="00F75E8F"/>
    <w:rsid w:val="00F76DD5"/>
    <w:rsid w:val="00F76DD7"/>
    <w:rsid w:val="00F77EB0"/>
    <w:rsid w:val="00F81BAA"/>
    <w:rsid w:val="00F8285B"/>
    <w:rsid w:val="00F86AF8"/>
    <w:rsid w:val="00F87348"/>
    <w:rsid w:val="00F873FA"/>
    <w:rsid w:val="00F87CDD"/>
    <w:rsid w:val="00F90ED9"/>
    <w:rsid w:val="00F933F0"/>
    <w:rsid w:val="00F937A3"/>
    <w:rsid w:val="00F94715"/>
    <w:rsid w:val="00F96A3D"/>
    <w:rsid w:val="00F97C7C"/>
    <w:rsid w:val="00FA4718"/>
    <w:rsid w:val="00FA5848"/>
    <w:rsid w:val="00FA5B60"/>
    <w:rsid w:val="00FA6899"/>
    <w:rsid w:val="00FA7422"/>
    <w:rsid w:val="00FA74EF"/>
    <w:rsid w:val="00FA78CE"/>
    <w:rsid w:val="00FA7F3D"/>
    <w:rsid w:val="00FB07C4"/>
    <w:rsid w:val="00FB1035"/>
    <w:rsid w:val="00FB13D8"/>
    <w:rsid w:val="00FB27A4"/>
    <w:rsid w:val="00FB34AF"/>
    <w:rsid w:val="00FB37D5"/>
    <w:rsid w:val="00FB38D8"/>
    <w:rsid w:val="00FB3AF6"/>
    <w:rsid w:val="00FB43DA"/>
    <w:rsid w:val="00FB516F"/>
    <w:rsid w:val="00FB5E13"/>
    <w:rsid w:val="00FB661F"/>
    <w:rsid w:val="00FB714A"/>
    <w:rsid w:val="00FC051F"/>
    <w:rsid w:val="00FC06FF"/>
    <w:rsid w:val="00FC45F4"/>
    <w:rsid w:val="00FC69B4"/>
    <w:rsid w:val="00FC70E4"/>
    <w:rsid w:val="00FD053E"/>
    <w:rsid w:val="00FD0694"/>
    <w:rsid w:val="00FD25BE"/>
    <w:rsid w:val="00FD2E70"/>
    <w:rsid w:val="00FD2F80"/>
    <w:rsid w:val="00FD34A0"/>
    <w:rsid w:val="00FD3593"/>
    <w:rsid w:val="00FD3766"/>
    <w:rsid w:val="00FD3EE5"/>
    <w:rsid w:val="00FD46E4"/>
    <w:rsid w:val="00FD5FDD"/>
    <w:rsid w:val="00FD7AA7"/>
    <w:rsid w:val="00FD7E03"/>
    <w:rsid w:val="00FE03EF"/>
    <w:rsid w:val="00FE1C17"/>
    <w:rsid w:val="00FE603C"/>
    <w:rsid w:val="00FE6218"/>
    <w:rsid w:val="00FE622A"/>
    <w:rsid w:val="00FE6756"/>
    <w:rsid w:val="00FE768E"/>
    <w:rsid w:val="00FF067F"/>
    <w:rsid w:val="00FF0A60"/>
    <w:rsid w:val="00FF15B7"/>
    <w:rsid w:val="00FF1FCB"/>
    <w:rsid w:val="00FF204A"/>
    <w:rsid w:val="00FF3693"/>
    <w:rsid w:val="00FF3845"/>
    <w:rsid w:val="00FF52D4"/>
    <w:rsid w:val="00FF6AA4"/>
    <w:rsid w:val="00FF6B09"/>
    <w:rsid w:val="07235BC1"/>
    <w:rsid w:val="0BA27CA4"/>
    <w:rsid w:val="11C25C30"/>
    <w:rsid w:val="152F114F"/>
    <w:rsid w:val="16132A47"/>
    <w:rsid w:val="19B83B42"/>
    <w:rsid w:val="1A5E42D0"/>
    <w:rsid w:val="1A807D07"/>
    <w:rsid w:val="1CC34A3E"/>
    <w:rsid w:val="2E97127C"/>
    <w:rsid w:val="3EF065CE"/>
    <w:rsid w:val="46AB7B7E"/>
    <w:rsid w:val="47882417"/>
    <w:rsid w:val="4B3E2E80"/>
    <w:rsid w:val="4BD71D7A"/>
    <w:rsid w:val="56FF0A48"/>
    <w:rsid w:val="5B276899"/>
    <w:rsid w:val="63821F51"/>
    <w:rsid w:val="6E873EE3"/>
    <w:rsid w:val="6EB97BB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D7B2B6"/>
  <w15:docId w15:val="{416691B7-DD95-48A6-9402-C97B0DDE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uiPriority="99"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3390"/>
      <w:outlineLvl w:val="2"/>
    </w:p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ListNumber3">
    <w:name w:val="List Number 3"/>
    <w:basedOn w:val="Normal"/>
    <w:uiPriority w:val="99"/>
    <w:qFormat/>
    <w:pPr>
      <w:numPr>
        <w:numId w:val="2"/>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0">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table" w:customStyle="1" w:styleId="1">
    <w:name w:val="网格型1"/>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qFormat/>
    <w:rPr>
      <w:rFonts w:asciiTheme="majorHAnsi" w:hAnsiTheme="majorHAnsi" w:cstheme="majorBidi"/>
      <w:b/>
      <w:bCs/>
      <w:sz w:val="32"/>
      <w:szCs w:val="32"/>
      <w:lang w:val="en-GB" w:eastAsia="en-US"/>
    </w:rPr>
  </w:style>
  <w:style w:type="table" w:customStyle="1" w:styleId="2">
    <w:name w:val="网格型2"/>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列表段落 字符1"/>
    <w:uiPriority w:val="34"/>
    <w:qFormat/>
    <w:rPr>
      <w:rFonts w:ascii="Calibri" w:eastAsia="Calibri" w:hAnsi="Calibri"/>
      <w:sz w:val="22"/>
      <w:szCs w:val="22"/>
      <w:lang w:val="en-US" w:eastAsia="en-US"/>
    </w:rPr>
  </w:style>
  <w:style w:type="table" w:customStyle="1" w:styleId="TableGrid1">
    <w:name w:val="TableGrid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Normal"/>
    <w:link w:val="12"/>
    <w:qFormat/>
    <w:pPr>
      <w:keepNext/>
      <w:keepLines/>
      <w:spacing w:after="60"/>
      <w:outlineLvl w:val="3"/>
    </w:pPr>
    <w:rPr>
      <w:b/>
      <w:color w:val="0070C0"/>
      <w:szCs w:val="18"/>
      <w:u w:val="single"/>
      <w:lang w:val="en-US" w:eastAsia="ko-KR"/>
    </w:rPr>
  </w:style>
  <w:style w:type="paragraph" w:customStyle="1" w:styleId="20">
    <w:name w:val="样式2"/>
    <w:basedOn w:val="11"/>
    <w:link w:val="22"/>
    <w:qFormat/>
    <w:pPr>
      <w:spacing w:after="120"/>
    </w:pPr>
  </w:style>
  <w:style w:type="character" w:customStyle="1" w:styleId="12">
    <w:name w:val="样式1 字符"/>
    <w:basedOn w:val="DefaultParagraphFont"/>
    <w:link w:val="11"/>
    <w:qFormat/>
    <w:rPr>
      <w:b/>
      <w:color w:val="0070C0"/>
      <w:szCs w:val="18"/>
      <w:u w:val="single"/>
      <w:lang w:val="en-US" w:eastAsia="ko-KR"/>
    </w:rPr>
  </w:style>
  <w:style w:type="character" w:customStyle="1" w:styleId="22">
    <w:name w:val="样式2 字符"/>
    <w:basedOn w:val="12"/>
    <w:link w:val="20"/>
    <w:qFormat/>
    <w:rPr>
      <w:b/>
      <w:color w:val="0070C0"/>
      <w:szCs w:val="18"/>
      <w:u w:val="single"/>
      <w:lang w:val="en-US" w:eastAsia="ko-KR"/>
    </w:rPr>
  </w:style>
  <w:style w:type="table" w:customStyle="1" w:styleId="5">
    <w:name w:val="网格型5"/>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table" w:customStyle="1" w:styleId="6">
    <w:name w:val="网格型6"/>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qFormat/>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pPr>
      <w:keepLines/>
      <w:numPr>
        <w:numId w:val="3"/>
      </w:numPr>
      <w:spacing w:after="0"/>
    </w:pPr>
    <w:rPr>
      <w:rFonts w:eastAsia="MS Mincho"/>
    </w:rPr>
  </w:style>
  <w:style w:type="table" w:customStyle="1" w:styleId="110">
    <w:name w:val="网格型11"/>
    <w:basedOn w:val="TableNormal"/>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kern w:val="2"/>
      <w:sz w:val="21"/>
    </w:rPr>
  </w:style>
  <w:style w:type="table" w:customStyle="1" w:styleId="120">
    <w:name w:val="网格型12"/>
    <w:basedOn w:val="TableNormal"/>
    <w:uiPriority w:val="39"/>
    <w:qFormat/>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qFormat/>
    <w:rPr>
      <w:rFonts w:eastAsia="Times New Roman"/>
      <w:lang w:val="en-GB" w:eastAsia="en-GB"/>
    </w:rPr>
  </w:style>
  <w:style w:type="table" w:customStyle="1" w:styleId="TableGrid10">
    <w:name w:val="Table Grid1"/>
    <w:basedOn w:val="TableNormal"/>
    <w:qFormat/>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342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D05CD-05F6-4CA1-9D6B-3BBB26ED10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Laurent.Noel@skyworksinc.com</dc:creator>
  <cp:lastModifiedBy>Laurent Noel</cp:lastModifiedBy>
  <cp:revision>5</cp:revision>
  <cp:lastPrinted>2019-04-25T01:09:00Z</cp:lastPrinted>
  <dcterms:created xsi:type="dcterms:W3CDTF">2025-04-10T04:20:00Z</dcterms:created>
  <dcterms:modified xsi:type="dcterms:W3CDTF">2025-04-10T04:22:00Z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y fmtid="{D5CDD505-2E9C-101B-9397-08002B2CF9AE}" pid="16" name="KSOProductBuildVer">
    <vt:lpwstr>2052-11.8.2.12085</vt:lpwstr>
  </property>
  <property fmtid="{D5CDD505-2E9C-101B-9397-08002B2CF9AE}" pid="17" name="ICV">
    <vt:lpwstr>C8D0096A6C2A46A1A61DFD65979C3E4E</vt:lpwstr>
  </property>
</Properties>
</file>